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EAF32" w14:textId="77777777" w:rsidR="00152047" w:rsidRPr="00152047" w:rsidRDefault="00152047" w:rsidP="00152047">
      <w:pPr>
        <w:spacing w:after="0" w:line="240" w:lineRule="auto"/>
        <w:contextualSpacing/>
        <w:jc w:val="center"/>
        <w:rPr>
          <w:rFonts w:ascii="Times New Roman" w:eastAsia="Calibri" w:hAnsi="Times New Roman" w:cs="Times New Roman"/>
          <w:b/>
          <w:sz w:val="24"/>
          <w:szCs w:val="24"/>
        </w:rPr>
      </w:pPr>
      <w:r w:rsidRPr="00152047">
        <w:rPr>
          <w:rFonts w:ascii="Times New Roman" w:eastAsia="Calibri" w:hAnsi="Times New Roman" w:cs="Times New Roman"/>
          <w:b/>
          <w:sz w:val="24"/>
          <w:szCs w:val="24"/>
        </w:rPr>
        <w:t>UNITED STATES DISTRICT COURT</w:t>
      </w:r>
    </w:p>
    <w:p w14:paraId="5893CD2E" w14:textId="77777777" w:rsidR="0029623D" w:rsidRDefault="00152047" w:rsidP="0029623D">
      <w:pPr>
        <w:spacing w:after="0" w:line="240" w:lineRule="auto"/>
        <w:contextualSpacing/>
        <w:jc w:val="center"/>
        <w:rPr>
          <w:rFonts w:ascii="Times New Roman" w:eastAsia="Calibri" w:hAnsi="Times New Roman" w:cs="Times New Roman"/>
          <w:b/>
          <w:sz w:val="24"/>
          <w:szCs w:val="24"/>
        </w:rPr>
      </w:pPr>
      <w:r w:rsidRPr="00152047">
        <w:rPr>
          <w:rFonts w:ascii="Times New Roman" w:eastAsia="Calibri" w:hAnsi="Times New Roman" w:cs="Times New Roman"/>
          <w:b/>
          <w:sz w:val="24"/>
          <w:szCs w:val="24"/>
        </w:rPr>
        <w:t>DISTRICT OF MOOT</w:t>
      </w:r>
    </w:p>
    <w:p w14:paraId="39334A82" w14:textId="77777777" w:rsidR="00152047" w:rsidRPr="00152047" w:rsidRDefault="00152047" w:rsidP="0029623D">
      <w:pPr>
        <w:spacing w:after="0" w:line="240" w:lineRule="auto"/>
        <w:contextualSpacing/>
        <w:jc w:val="center"/>
        <w:rPr>
          <w:rFonts w:ascii="Times New Roman" w:eastAsia="Calibri" w:hAnsi="Times New Roman" w:cs="Times New Roman"/>
          <w:b/>
          <w:sz w:val="24"/>
          <w:szCs w:val="24"/>
        </w:rPr>
      </w:pPr>
      <w:r w:rsidRPr="00152047">
        <w:rPr>
          <w:rFonts w:ascii="Calibri" w:eastAsia="Calibri" w:hAnsi="Calibri" w:cs="Times New Roman"/>
          <w:noProof/>
        </w:rPr>
        <mc:AlternateContent>
          <mc:Choice Requires="wps">
            <w:drawing>
              <wp:anchor distT="0" distB="0" distL="114300" distR="114300" simplePos="0" relativeHeight="251659264" behindDoc="0" locked="0" layoutInCell="1" allowOverlap="1" wp14:anchorId="0DA4711E" wp14:editId="78944118">
                <wp:simplePos x="0" y="0"/>
                <wp:positionH relativeFrom="column">
                  <wp:posOffset>9525</wp:posOffset>
                </wp:positionH>
                <wp:positionV relativeFrom="paragraph">
                  <wp:posOffset>106680</wp:posOffset>
                </wp:positionV>
                <wp:extent cx="5857875" cy="0"/>
                <wp:effectExtent l="9525" t="11430" r="9525" b="1714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75pt;margin-top:8.4pt;width:461.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" strokeweight="1.5pt"/>
            </w:pict>
          </mc:Fallback>
        </mc:AlternateContent>
      </w:r>
    </w:p>
    <w:p w14:paraId="7FBE2D2C" w14:textId="77777777" w:rsidR="00152047" w:rsidRPr="00152047" w:rsidRDefault="00152047" w:rsidP="00D97516">
      <w:pPr>
        <w:tabs>
          <w:tab w:val="left" w:pos="1440"/>
          <w:tab w:val="left" w:pos="4680"/>
          <w:tab w:val="left" w:pos="6120"/>
        </w:tabs>
        <w:spacing w:after="0" w:line="48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 xml:space="preserve">OGS TV, </w:t>
      </w:r>
      <w:proofErr w:type="spellStart"/>
      <w:r>
        <w:rPr>
          <w:rFonts w:ascii="Times New Roman" w:eastAsia="Calibri" w:hAnsi="Times New Roman" w:cs="Times New Roman"/>
          <w:sz w:val="24"/>
          <w:szCs w:val="24"/>
        </w:rPr>
        <w:t>Inc</w:t>
      </w:r>
      <w:proofErr w:type="spellEnd"/>
      <w:r w:rsidR="005317B7">
        <w:rPr>
          <w:rFonts w:ascii="Times New Roman" w:eastAsia="Calibri" w:hAnsi="Times New Roman" w:cs="Times New Roman"/>
          <w:sz w:val="24"/>
          <w:szCs w:val="24"/>
        </w:rPr>
        <w:t xml:space="preserve">, </w:t>
      </w:r>
      <w:r w:rsidR="005317B7">
        <w:rPr>
          <w:rFonts w:ascii="Times New Roman" w:eastAsia="Calibri" w:hAnsi="Times New Roman" w:cs="Times New Roman"/>
          <w:sz w:val="24"/>
          <w:szCs w:val="24"/>
        </w:rPr>
        <w:tab/>
      </w:r>
      <w:r w:rsidRPr="00152047">
        <w:rPr>
          <w:rFonts w:ascii="Times New Roman" w:eastAsia="Calibri" w:hAnsi="Times New Roman" w:cs="Times New Roman"/>
          <w:sz w:val="24"/>
          <w:szCs w:val="24"/>
        </w:rPr>
        <w:tab/>
      </w:r>
    </w:p>
    <w:p w14:paraId="3DD7E9EB" w14:textId="77777777" w:rsidR="00152047" w:rsidRPr="00152047" w:rsidRDefault="00152047" w:rsidP="00D97516">
      <w:pPr>
        <w:tabs>
          <w:tab w:val="left" w:pos="1440"/>
          <w:tab w:val="left" w:pos="4680"/>
          <w:tab w:val="left" w:pos="6120"/>
        </w:tabs>
        <w:spacing w:after="0" w:line="480" w:lineRule="auto"/>
        <w:contextualSpacing/>
        <w:rPr>
          <w:rFonts w:ascii="Times New Roman" w:eastAsia="Calibri" w:hAnsi="Times New Roman" w:cs="Times New Roman"/>
          <w:sz w:val="24"/>
          <w:szCs w:val="24"/>
        </w:rPr>
      </w:pPr>
      <w:r w:rsidRPr="00152047">
        <w:rPr>
          <w:rFonts w:ascii="Times New Roman" w:eastAsia="Calibri" w:hAnsi="Times New Roman" w:cs="Times New Roman"/>
          <w:sz w:val="24"/>
          <w:szCs w:val="24"/>
        </w:rPr>
        <w:tab/>
      </w:r>
      <w:proofErr w:type="gramStart"/>
      <w:r w:rsidRPr="00152047">
        <w:rPr>
          <w:rFonts w:ascii="Times New Roman" w:eastAsia="Calibri" w:hAnsi="Times New Roman" w:cs="Times New Roman"/>
          <w:sz w:val="24"/>
          <w:szCs w:val="24"/>
        </w:rPr>
        <w:t>Plaintiff,</w:t>
      </w:r>
      <w:r>
        <w:rPr>
          <w:rFonts w:ascii="Times New Roman" w:eastAsia="Calibri" w:hAnsi="Times New Roman" w:cs="Times New Roman"/>
          <w:sz w:val="24"/>
          <w:szCs w:val="24"/>
        </w:rPr>
        <w:tab/>
        <w:t xml:space="preserve"> Court File</w:t>
      </w:r>
      <w:r w:rsidRPr="00152047">
        <w:rPr>
          <w:rFonts w:ascii="Times New Roman" w:eastAsia="Calibri" w:hAnsi="Times New Roman" w:cs="Times New Roman"/>
          <w:sz w:val="24"/>
          <w:szCs w:val="24"/>
        </w:rPr>
        <w:t>.</w:t>
      </w:r>
      <w:proofErr w:type="gramEnd"/>
      <w:r>
        <w:rPr>
          <w:rFonts w:ascii="Times New Roman" w:eastAsia="Calibri" w:hAnsi="Times New Roman" w:cs="Times New Roman"/>
          <w:sz w:val="24"/>
          <w:szCs w:val="24"/>
        </w:rPr>
        <w:t xml:space="preserve"> 27-CV-12</w:t>
      </w:r>
      <w:r w:rsidRPr="00152047">
        <w:rPr>
          <w:rFonts w:ascii="Times New Roman" w:eastAsia="Calibri" w:hAnsi="Times New Roman" w:cs="Times New Roman"/>
          <w:sz w:val="24"/>
          <w:szCs w:val="24"/>
        </w:rPr>
        <w:t>-1234</w:t>
      </w:r>
      <w:r w:rsidRPr="00152047">
        <w:rPr>
          <w:rFonts w:ascii="Times New Roman" w:eastAsia="Calibri" w:hAnsi="Times New Roman" w:cs="Times New Roman"/>
          <w:sz w:val="24"/>
          <w:szCs w:val="24"/>
        </w:rPr>
        <w:tab/>
      </w:r>
      <w:r w:rsidRPr="00152047">
        <w:rPr>
          <w:rFonts w:ascii="Times New Roman" w:eastAsia="Calibri" w:hAnsi="Times New Roman" w:cs="Times New Roman"/>
          <w:sz w:val="24"/>
          <w:szCs w:val="24"/>
        </w:rPr>
        <w:tab/>
      </w:r>
    </w:p>
    <w:p w14:paraId="1F35BCCE" w14:textId="77777777" w:rsidR="00152047" w:rsidRPr="00152047" w:rsidRDefault="00152047" w:rsidP="00D97516">
      <w:pPr>
        <w:tabs>
          <w:tab w:val="left" w:pos="1440"/>
          <w:tab w:val="left" w:pos="4680"/>
          <w:tab w:val="left" w:pos="6120"/>
        </w:tabs>
        <w:spacing w:after="0" w:line="480" w:lineRule="auto"/>
        <w:contextualSpacing/>
        <w:rPr>
          <w:rFonts w:ascii="Times New Roman" w:eastAsia="Calibri" w:hAnsi="Times New Roman" w:cs="Times New Roman"/>
          <w:b/>
          <w:sz w:val="24"/>
          <w:szCs w:val="24"/>
        </w:rPr>
      </w:pPr>
      <w:r w:rsidRPr="00152047">
        <w:rPr>
          <w:rFonts w:ascii="Times New Roman" w:eastAsia="Calibri" w:hAnsi="Times New Roman" w:cs="Times New Roman"/>
          <w:sz w:val="24"/>
          <w:szCs w:val="24"/>
        </w:rPr>
        <w:t xml:space="preserve"> </w:t>
      </w:r>
      <w:proofErr w:type="gramStart"/>
      <w:r w:rsidRPr="00152047">
        <w:rPr>
          <w:rFonts w:ascii="Times New Roman" w:eastAsia="Calibri" w:hAnsi="Times New Roman" w:cs="Times New Roman"/>
          <w:sz w:val="24"/>
          <w:szCs w:val="24"/>
        </w:rPr>
        <w:t>v</w:t>
      </w:r>
      <w:r>
        <w:rPr>
          <w:rFonts w:ascii="Times New Roman" w:eastAsia="Calibri" w:hAnsi="Times New Roman" w:cs="Times New Roman"/>
          <w:sz w:val="24"/>
          <w:szCs w:val="24"/>
        </w:rPr>
        <w:t>s</w:t>
      </w:r>
      <w:proofErr w:type="gramEnd"/>
      <w:r>
        <w:rPr>
          <w:rFonts w:ascii="Times New Roman" w:eastAsia="Calibri" w:hAnsi="Times New Roman" w:cs="Times New Roman"/>
          <w:sz w:val="24"/>
          <w:szCs w:val="24"/>
        </w:rPr>
        <w:t>.</w:t>
      </w:r>
      <w:r>
        <w:rPr>
          <w:rFonts w:ascii="Times New Roman" w:eastAsia="Calibri" w:hAnsi="Times New Roman" w:cs="Times New Roman"/>
          <w:sz w:val="24"/>
          <w:szCs w:val="24"/>
        </w:rPr>
        <w:tab/>
      </w:r>
      <w:r>
        <w:rPr>
          <w:rFonts w:ascii="Times New Roman" w:eastAsia="Calibri" w:hAnsi="Times New Roman" w:cs="Times New Roman"/>
          <w:sz w:val="24"/>
          <w:szCs w:val="24"/>
        </w:rPr>
        <w:tab/>
      </w:r>
      <w:r w:rsidRPr="00152047">
        <w:rPr>
          <w:rFonts w:ascii="Times New Roman" w:eastAsia="Calibri" w:hAnsi="Times New Roman" w:cs="Times New Roman"/>
          <w:sz w:val="24"/>
          <w:szCs w:val="24"/>
        </w:rPr>
        <w:tab/>
      </w:r>
    </w:p>
    <w:p w14:paraId="6B98FBE8" w14:textId="77777777" w:rsidR="00152047" w:rsidRPr="00152047" w:rsidRDefault="00152047" w:rsidP="00D97516">
      <w:pPr>
        <w:tabs>
          <w:tab w:val="left" w:pos="1440"/>
          <w:tab w:val="left" w:pos="4680"/>
          <w:tab w:val="left" w:pos="6120"/>
        </w:tabs>
        <w:spacing w:after="0" w:line="480" w:lineRule="auto"/>
        <w:ind w:left="5760" w:hanging="5760"/>
        <w:contextualSpacing/>
        <w:rPr>
          <w:rFonts w:ascii="Times New Roman" w:eastAsia="Calibri" w:hAnsi="Times New Roman" w:cs="Times New Roman"/>
          <w:sz w:val="24"/>
          <w:szCs w:val="24"/>
        </w:rPr>
      </w:pPr>
      <w:r>
        <w:rPr>
          <w:rFonts w:ascii="Times New Roman" w:eastAsia="Calibri" w:hAnsi="Times New Roman" w:cs="Times New Roman"/>
          <w:sz w:val="24"/>
          <w:szCs w:val="24"/>
        </w:rPr>
        <w:t>Elizabeth Lime, and Tiny TV, Inc.</w:t>
      </w:r>
      <w:r>
        <w:rPr>
          <w:rFonts w:ascii="Times New Roman" w:eastAsia="Calibri" w:hAnsi="Times New Roman" w:cs="Times New Roman"/>
          <w:sz w:val="24"/>
          <w:szCs w:val="24"/>
        </w:rPr>
        <w:tab/>
      </w:r>
    </w:p>
    <w:p w14:paraId="6704E1A6" w14:textId="77777777" w:rsidR="00152047" w:rsidRPr="004B25F3" w:rsidRDefault="00152047" w:rsidP="004B25F3">
      <w:pPr>
        <w:tabs>
          <w:tab w:val="left" w:pos="1440"/>
          <w:tab w:val="left" w:pos="4680"/>
          <w:tab w:val="left" w:pos="6120"/>
        </w:tabs>
        <w:spacing w:after="0" w:line="480" w:lineRule="auto"/>
        <w:ind w:left="5760" w:hanging="5760"/>
        <w:contextualSpacing/>
        <w:rPr>
          <w:rFonts w:ascii="Times New Roman" w:eastAsia="Calibri" w:hAnsi="Times New Roman" w:cs="Times New Roman"/>
          <w:sz w:val="24"/>
          <w:szCs w:val="24"/>
        </w:rPr>
      </w:pPr>
      <w:r>
        <w:rPr>
          <w:rFonts w:ascii="Times New Roman" w:eastAsia="Calibri" w:hAnsi="Times New Roman" w:cs="Times New Roman"/>
          <w:sz w:val="24"/>
          <w:szCs w:val="24"/>
        </w:rPr>
        <w:tab/>
        <w:t>Defendants</w:t>
      </w:r>
      <w:r>
        <w:rPr>
          <w:rFonts w:ascii="Times New Roman" w:eastAsia="Calibri" w:hAnsi="Times New Roman" w:cs="Times New Roman"/>
          <w:sz w:val="24"/>
          <w:szCs w:val="24"/>
        </w:rPr>
        <w:tab/>
      </w:r>
      <w:r>
        <w:rPr>
          <w:rFonts w:ascii="Times New Roman" w:eastAsia="Calibri" w:hAnsi="Times New Roman" w:cs="Times New Roman"/>
          <w:sz w:val="24"/>
          <w:szCs w:val="24"/>
        </w:rPr>
        <w:tab/>
      </w:r>
    </w:p>
    <w:p w14:paraId="41518C93" w14:textId="77777777" w:rsidR="00152047" w:rsidRDefault="001A5C5E" w:rsidP="00152047">
      <w:pPr>
        <w:tabs>
          <w:tab w:val="left" w:pos="1440"/>
          <w:tab w:val="left" w:pos="4680"/>
          <w:tab w:val="left" w:pos="6120"/>
        </w:tabs>
        <w:spacing w:after="0" w:line="240" w:lineRule="auto"/>
        <w:ind w:left="5760" w:hanging="576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152047">
        <w:rPr>
          <w:rFonts w:ascii="Times New Roman" w:eastAsia="Calibri" w:hAnsi="Times New Roman" w:cs="Times New Roman"/>
          <w:b/>
          <w:sz w:val="24"/>
          <w:szCs w:val="24"/>
        </w:rPr>
        <w:t>DEFENDANTS’ MEMORANDUM IN</w:t>
      </w:r>
    </w:p>
    <w:p w14:paraId="708AB320" w14:textId="77777777" w:rsidR="00152047" w:rsidRDefault="00152047" w:rsidP="00444D44">
      <w:pPr>
        <w:tabs>
          <w:tab w:val="left" w:pos="1440"/>
          <w:tab w:val="left" w:pos="4680"/>
          <w:tab w:val="left" w:pos="6120"/>
        </w:tabs>
        <w:spacing w:after="0" w:line="240" w:lineRule="auto"/>
        <w:ind w:left="5760" w:hanging="576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444D44">
        <w:rPr>
          <w:rFonts w:ascii="Times New Roman" w:eastAsia="Calibri" w:hAnsi="Times New Roman" w:cs="Times New Roman"/>
          <w:b/>
          <w:sz w:val="24"/>
          <w:szCs w:val="24"/>
        </w:rPr>
        <w:t>SUPPORT</w:t>
      </w:r>
      <w:r>
        <w:rPr>
          <w:rFonts w:ascii="Times New Roman" w:eastAsia="Calibri" w:hAnsi="Times New Roman" w:cs="Times New Roman"/>
          <w:b/>
          <w:sz w:val="24"/>
          <w:szCs w:val="24"/>
        </w:rPr>
        <w:t xml:space="preserve"> </w:t>
      </w:r>
      <w:r w:rsidR="00444D44">
        <w:rPr>
          <w:rFonts w:ascii="Times New Roman" w:eastAsia="Calibri" w:hAnsi="Times New Roman" w:cs="Times New Roman"/>
          <w:b/>
          <w:sz w:val="24"/>
          <w:szCs w:val="24"/>
        </w:rPr>
        <w:t>OF DEFENDANTS’</w:t>
      </w:r>
      <w:r>
        <w:rPr>
          <w:rFonts w:ascii="Times New Roman" w:eastAsia="Calibri" w:hAnsi="Times New Roman" w:cs="Times New Roman"/>
          <w:b/>
          <w:sz w:val="24"/>
          <w:szCs w:val="24"/>
        </w:rPr>
        <w:t xml:space="preserve"> </w:t>
      </w:r>
    </w:p>
    <w:p w14:paraId="1406B6A8" w14:textId="77777777" w:rsidR="00152047" w:rsidRDefault="00152047" w:rsidP="00152047">
      <w:pPr>
        <w:tabs>
          <w:tab w:val="left" w:pos="1440"/>
          <w:tab w:val="left" w:pos="4680"/>
          <w:tab w:val="left" w:pos="6120"/>
        </w:tabs>
        <w:spacing w:after="0" w:line="240" w:lineRule="auto"/>
        <w:ind w:left="5760" w:hanging="576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t>MOTION TO DISMISS COMPLAINT</w:t>
      </w:r>
    </w:p>
    <w:p w14:paraId="609A1163" w14:textId="77777777" w:rsidR="0029623D" w:rsidRPr="00152047" w:rsidRDefault="0029623D" w:rsidP="00152047">
      <w:pPr>
        <w:tabs>
          <w:tab w:val="left" w:pos="1440"/>
          <w:tab w:val="left" w:pos="4680"/>
          <w:tab w:val="left" w:pos="6120"/>
        </w:tabs>
        <w:spacing w:after="0" w:line="240" w:lineRule="auto"/>
        <w:ind w:left="5760" w:hanging="5760"/>
        <w:contextualSpacing/>
        <w:rPr>
          <w:rFonts w:ascii="Times New Roman" w:eastAsia="Calibri" w:hAnsi="Times New Roman" w:cs="Times New Roman"/>
          <w:b/>
          <w:sz w:val="24"/>
          <w:szCs w:val="24"/>
        </w:rPr>
      </w:pP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sz w:val="24"/>
          <w:szCs w:val="24"/>
        </w:rPr>
        <w:softHyphen/>
      </w:r>
      <w:r>
        <w:rPr>
          <w:rFonts w:ascii="Times New Roman" w:eastAsia="Calibri" w:hAnsi="Times New Roman" w:cs="Times New Roman"/>
          <w:b/>
          <w:noProof/>
          <w:sz w:val="24"/>
          <w:szCs w:val="24"/>
        </w:rPr>
        <w:drawing>
          <wp:inline distT="0" distB="0" distL="0" distR="0" wp14:anchorId="6A923492" wp14:editId="05F7B2D0">
            <wp:extent cx="5858510" cy="18415"/>
            <wp:effectExtent l="0" t="0" r="889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58510" cy="18415"/>
                    </a:xfrm>
                    <a:prstGeom prst="rect">
                      <a:avLst/>
                    </a:prstGeom>
                    <a:noFill/>
                  </pic:spPr>
                </pic:pic>
              </a:graphicData>
            </a:graphic>
          </wp:inline>
        </w:drawing>
      </w:r>
    </w:p>
    <w:p w14:paraId="1199F250" w14:textId="77777777" w:rsidR="00152047" w:rsidRPr="00152047" w:rsidRDefault="00152047" w:rsidP="00152047">
      <w:pPr>
        <w:tabs>
          <w:tab w:val="left" w:pos="1440"/>
          <w:tab w:val="left" w:pos="4680"/>
          <w:tab w:val="left" w:pos="6120"/>
        </w:tabs>
        <w:spacing w:after="0" w:line="240" w:lineRule="auto"/>
        <w:ind w:left="6120" w:hanging="4680"/>
        <w:contextualSpacing/>
        <w:rPr>
          <w:rFonts w:ascii="Times New Roman" w:eastAsia="Calibri" w:hAnsi="Times New Roman" w:cs="Times New Roman"/>
          <w:sz w:val="24"/>
          <w:szCs w:val="24"/>
        </w:rPr>
      </w:pPr>
    </w:p>
    <w:p w14:paraId="59F19764" w14:textId="77777777" w:rsidR="00152047" w:rsidRPr="00152047" w:rsidRDefault="00152047" w:rsidP="00152047">
      <w:pPr>
        <w:spacing w:after="0" w:line="480" w:lineRule="auto"/>
        <w:contextualSpacing/>
        <w:jc w:val="center"/>
        <w:rPr>
          <w:rFonts w:ascii="Times New Roman" w:hAnsi="Times New Roman"/>
          <w:sz w:val="24"/>
          <w:szCs w:val="24"/>
        </w:rPr>
      </w:pPr>
      <w:r w:rsidRPr="00152047">
        <w:rPr>
          <w:rFonts w:ascii="Times New Roman" w:hAnsi="Times New Roman"/>
          <w:b/>
          <w:sz w:val="24"/>
          <w:szCs w:val="24"/>
          <w:u w:val="single"/>
        </w:rPr>
        <w:t>INTRODUCTION</w:t>
      </w:r>
    </w:p>
    <w:p w14:paraId="2449B73D" w14:textId="77777777" w:rsidR="00446D68" w:rsidRDefault="004B46DD" w:rsidP="00446D68">
      <w:pPr>
        <w:spacing w:line="480" w:lineRule="auto"/>
        <w:contextualSpacing/>
        <w:rPr>
          <w:rFonts w:ascii="Times New Roman" w:hAnsi="Times New Roman" w:cs="Times New Roman"/>
          <w:sz w:val="24"/>
          <w:szCs w:val="24"/>
        </w:rPr>
      </w:pPr>
      <w:r>
        <w:tab/>
      </w:r>
      <w:r w:rsidR="00444D44">
        <w:rPr>
          <w:rFonts w:ascii="Times New Roman" w:hAnsi="Times New Roman" w:cs="Times New Roman"/>
          <w:sz w:val="24"/>
          <w:szCs w:val="24"/>
        </w:rPr>
        <w:t>Defendants submit this Memorandum in S</w:t>
      </w:r>
      <w:r w:rsidR="00891895">
        <w:rPr>
          <w:rFonts w:ascii="Times New Roman" w:hAnsi="Times New Roman" w:cs="Times New Roman"/>
          <w:sz w:val="24"/>
          <w:szCs w:val="24"/>
        </w:rPr>
        <w:t>upport of Defendant</w:t>
      </w:r>
      <w:r w:rsidR="00444D44">
        <w:rPr>
          <w:rFonts w:ascii="Times New Roman" w:hAnsi="Times New Roman" w:cs="Times New Roman"/>
          <w:sz w:val="24"/>
          <w:szCs w:val="24"/>
        </w:rPr>
        <w:t>s</w:t>
      </w:r>
      <w:r w:rsidR="00891895">
        <w:rPr>
          <w:rFonts w:ascii="Times New Roman" w:hAnsi="Times New Roman" w:cs="Times New Roman"/>
          <w:sz w:val="24"/>
          <w:szCs w:val="24"/>
        </w:rPr>
        <w:t>’</w:t>
      </w:r>
      <w:r w:rsidR="00444D44">
        <w:rPr>
          <w:rFonts w:ascii="Times New Roman" w:hAnsi="Times New Roman" w:cs="Times New Roman"/>
          <w:sz w:val="24"/>
          <w:szCs w:val="24"/>
        </w:rPr>
        <w:t xml:space="preserve"> Motion to Dismiss pursuant to </w:t>
      </w:r>
      <w:r w:rsidR="00444D44" w:rsidRPr="005E2AFA">
        <w:rPr>
          <w:rFonts w:ascii="Times New Roman" w:hAnsi="Times New Roman" w:cs="Times New Roman"/>
          <w:sz w:val="24"/>
          <w:szCs w:val="24"/>
        </w:rPr>
        <w:t>Fed. R. Civ. P. 12(b)(6)</w:t>
      </w:r>
      <w:r w:rsidR="00444D44">
        <w:rPr>
          <w:rFonts w:ascii="Times New Roman" w:hAnsi="Times New Roman" w:cs="Times New Roman"/>
          <w:sz w:val="24"/>
          <w:szCs w:val="24"/>
        </w:rPr>
        <w:t xml:space="preserve"> for failure to state a claim.  In this case, Plaintiff OGS TV, Inc., (OGS) alleges </w:t>
      </w:r>
      <w:r w:rsidR="002556DC">
        <w:rPr>
          <w:rFonts w:ascii="Times New Roman" w:hAnsi="Times New Roman" w:cs="Times New Roman"/>
          <w:sz w:val="24"/>
          <w:szCs w:val="24"/>
        </w:rPr>
        <w:t xml:space="preserve">the </w:t>
      </w:r>
      <w:r w:rsidR="004B25F3">
        <w:rPr>
          <w:rFonts w:ascii="Times New Roman" w:hAnsi="Times New Roman" w:cs="Times New Roman"/>
          <w:sz w:val="24"/>
          <w:szCs w:val="24"/>
        </w:rPr>
        <w:t xml:space="preserve">Defendants’ </w:t>
      </w:r>
      <w:r w:rsidR="002556DC">
        <w:rPr>
          <w:rFonts w:ascii="Times New Roman" w:hAnsi="Times New Roman" w:cs="Times New Roman"/>
          <w:sz w:val="24"/>
          <w:szCs w:val="24"/>
        </w:rPr>
        <w:t>production of a screenplay entitled, “The Love Below,”</w:t>
      </w:r>
      <w:r w:rsidR="00444D44">
        <w:rPr>
          <w:rFonts w:ascii="Times New Roman" w:hAnsi="Times New Roman" w:cs="Times New Roman"/>
          <w:sz w:val="24"/>
          <w:szCs w:val="24"/>
        </w:rPr>
        <w:t xml:space="preserve"> is </w:t>
      </w:r>
      <w:r w:rsidR="002556DC">
        <w:rPr>
          <w:rFonts w:ascii="Times New Roman" w:hAnsi="Times New Roman" w:cs="Times New Roman"/>
          <w:sz w:val="24"/>
          <w:szCs w:val="24"/>
        </w:rPr>
        <w:t xml:space="preserve">copyright infringement </w:t>
      </w:r>
      <w:r w:rsidR="00444D44">
        <w:rPr>
          <w:rFonts w:ascii="Times New Roman" w:hAnsi="Times New Roman" w:cs="Times New Roman"/>
          <w:sz w:val="24"/>
          <w:szCs w:val="24"/>
        </w:rPr>
        <w:t>in violation of 17 U.S.C. §§ 101 et seq.</w:t>
      </w:r>
      <w:r w:rsidR="002556DC">
        <w:rPr>
          <w:rFonts w:ascii="Times New Roman" w:hAnsi="Times New Roman" w:cs="Times New Roman"/>
          <w:sz w:val="24"/>
          <w:szCs w:val="24"/>
        </w:rPr>
        <w:t xml:space="preserve"> because parts of “The Love Below” were allegedly copied from a screenplay entitled, “Anticipatory Repudiation,” of which OGS owns the copyright.</w:t>
      </w:r>
      <w:r w:rsidR="00444D44">
        <w:rPr>
          <w:rFonts w:ascii="Times New Roman" w:hAnsi="Times New Roman" w:cs="Times New Roman"/>
          <w:sz w:val="24"/>
          <w:szCs w:val="24"/>
        </w:rPr>
        <w:t xml:space="preserve">  However, </w:t>
      </w:r>
      <w:r w:rsidR="004B25F3">
        <w:rPr>
          <w:rFonts w:ascii="Times New Roman" w:hAnsi="Times New Roman" w:cs="Times New Roman"/>
          <w:sz w:val="24"/>
          <w:szCs w:val="24"/>
        </w:rPr>
        <w:t xml:space="preserve">Defendant Elizabeth </w:t>
      </w:r>
      <w:r w:rsidR="002556DC">
        <w:rPr>
          <w:rFonts w:ascii="Times New Roman" w:hAnsi="Times New Roman" w:cs="Times New Roman"/>
          <w:sz w:val="24"/>
          <w:szCs w:val="24"/>
        </w:rPr>
        <w:t>Lime</w:t>
      </w:r>
      <w:r w:rsidR="00444D44">
        <w:rPr>
          <w:rFonts w:ascii="Times New Roman" w:hAnsi="Times New Roman" w:cs="Times New Roman"/>
          <w:sz w:val="24"/>
          <w:szCs w:val="24"/>
        </w:rPr>
        <w:t xml:space="preserve"> </w:t>
      </w:r>
      <w:r w:rsidR="004B25F3">
        <w:rPr>
          <w:rFonts w:ascii="Times New Roman" w:hAnsi="Times New Roman" w:cs="Times New Roman"/>
          <w:sz w:val="24"/>
          <w:szCs w:val="24"/>
        </w:rPr>
        <w:t xml:space="preserve">(Lime) </w:t>
      </w:r>
      <w:r w:rsidR="00444D44">
        <w:rPr>
          <w:rFonts w:ascii="Times New Roman" w:hAnsi="Times New Roman" w:cs="Times New Roman"/>
          <w:sz w:val="24"/>
          <w:szCs w:val="24"/>
        </w:rPr>
        <w:t>is the original author of “</w:t>
      </w:r>
      <w:r w:rsidR="002556DC">
        <w:rPr>
          <w:rFonts w:ascii="Times New Roman" w:hAnsi="Times New Roman" w:cs="Times New Roman"/>
          <w:sz w:val="24"/>
          <w:szCs w:val="24"/>
        </w:rPr>
        <w:t xml:space="preserve">Anticipatory </w:t>
      </w:r>
      <w:r w:rsidR="00891895">
        <w:rPr>
          <w:rFonts w:ascii="Times New Roman" w:hAnsi="Times New Roman" w:cs="Times New Roman"/>
          <w:sz w:val="24"/>
          <w:szCs w:val="24"/>
        </w:rPr>
        <w:t>Repudiation</w:t>
      </w:r>
      <w:r w:rsidR="00444D44">
        <w:rPr>
          <w:rFonts w:ascii="Times New Roman" w:hAnsi="Times New Roman" w:cs="Times New Roman"/>
          <w:sz w:val="24"/>
          <w:szCs w:val="24"/>
        </w:rPr>
        <w:t>” and she was the first person to fix the screenplay in a tangible medium, making her the original owner of “</w:t>
      </w:r>
      <w:r w:rsidR="00891895">
        <w:rPr>
          <w:rFonts w:ascii="Times New Roman" w:hAnsi="Times New Roman" w:cs="Times New Roman"/>
          <w:sz w:val="24"/>
          <w:szCs w:val="24"/>
        </w:rPr>
        <w:t>Anticipatory Repudiation</w:t>
      </w:r>
      <w:r w:rsidR="00444D44">
        <w:rPr>
          <w:rFonts w:ascii="Times New Roman" w:hAnsi="Times New Roman" w:cs="Times New Roman"/>
          <w:sz w:val="24"/>
          <w:szCs w:val="24"/>
        </w:rPr>
        <w:t>”</w:t>
      </w:r>
      <w:r w:rsidR="002556DC">
        <w:rPr>
          <w:rFonts w:ascii="Times New Roman" w:hAnsi="Times New Roman" w:cs="Times New Roman"/>
          <w:sz w:val="24"/>
          <w:szCs w:val="24"/>
        </w:rPr>
        <w:t xml:space="preserve"> under 17 U.S.C. §§ 101 </w:t>
      </w:r>
      <w:proofErr w:type="gramStart"/>
      <w:r w:rsidR="002556DC">
        <w:rPr>
          <w:rFonts w:ascii="Times New Roman" w:hAnsi="Times New Roman" w:cs="Times New Roman"/>
          <w:sz w:val="24"/>
          <w:szCs w:val="24"/>
        </w:rPr>
        <w:t>et</w:t>
      </w:r>
      <w:proofErr w:type="gramEnd"/>
      <w:r w:rsidR="002556DC">
        <w:rPr>
          <w:rFonts w:ascii="Times New Roman" w:hAnsi="Times New Roman" w:cs="Times New Roman"/>
          <w:sz w:val="24"/>
          <w:szCs w:val="24"/>
        </w:rPr>
        <w:t xml:space="preserve"> seq.  Lime has not since transferred ownership of “</w:t>
      </w:r>
      <w:r w:rsidR="00891895">
        <w:rPr>
          <w:rFonts w:ascii="Times New Roman" w:hAnsi="Times New Roman" w:cs="Times New Roman"/>
          <w:sz w:val="24"/>
          <w:szCs w:val="24"/>
        </w:rPr>
        <w:t>Anticipatory Repudiation</w:t>
      </w:r>
      <w:r w:rsidR="002556DC">
        <w:rPr>
          <w:rFonts w:ascii="Times New Roman" w:hAnsi="Times New Roman" w:cs="Times New Roman"/>
          <w:sz w:val="24"/>
          <w:szCs w:val="24"/>
        </w:rPr>
        <w:t>” to OGS.</w:t>
      </w:r>
      <w:r w:rsidR="004B25F3">
        <w:rPr>
          <w:rFonts w:ascii="Times New Roman" w:hAnsi="Times New Roman" w:cs="Times New Roman"/>
          <w:sz w:val="24"/>
          <w:szCs w:val="24"/>
        </w:rPr>
        <w:t xml:space="preserve">  </w:t>
      </w:r>
      <w:r w:rsidR="00446D68">
        <w:rPr>
          <w:rFonts w:ascii="Times New Roman" w:hAnsi="Times New Roman" w:cs="Times New Roman"/>
          <w:sz w:val="24"/>
          <w:szCs w:val="24"/>
        </w:rPr>
        <w:t xml:space="preserve">The “work made for hire” agreement signed by Plaintiff and Defendant Lime came too late, because Lime already owned “Anticipatory Repudiation.”  </w:t>
      </w:r>
      <w:r w:rsidR="002556DC">
        <w:rPr>
          <w:rFonts w:ascii="Times New Roman" w:hAnsi="Times New Roman" w:cs="Times New Roman"/>
          <w:sz w:val="24"/>
          <w:szCs w:val="24"/>
        </w:rPr>
        <w:t xml:space="preserve">Defendants ask the court to grant Defendants’ Motion to Dismiss on the grounds that Plaintiff has failed to state a claim upon which relief can be granted under Fed. R. Civ. P. 12(b)(6).  </w:t>
      </w:r>
      <w:r w:rsidR="00444D44">
        <w:rPr>
          <w:rFonts w:ascii="Times New Roman" w:hAnsi="Times New Roman" w:cs="Times New Roman"/>
          <w:sz w:val="24"/>
          <w:szCs w:val="24"/>
        </w:rPr>
        <w:t xml:space="preserve"> </w:t>
      </w:r>
    </w:p>
    <w:p w14:paraId="3B0765D1" w14:textId="77777777" w:rsidR="004B25F3" w:rsidRPr="00446D68" w:rsidRDefault="005E2AFA" w:rsidP="00446D68">
      <w:pPr>
        <w:spacing w:line="480" w:lineRule="auto"/>
        <w:contextualSpacing/>
        <w:jc w:val="center"/>
        <w:rPr>
          <w:rFonts w:ascii="Times New Roman" w:hAnsi="Times New Roman" w:cs="Times New Roman"/>
          <w:sz w:val="24"/>
          <w:szCs w:val="24"/>
        </w:rPr>
      </w:pPr>
      <w:r>
        <w:rPr>
          <w:rFonts w:ascii="Times New Roman" w:hAnsi="Times New Roman" w:cs="Times New Roman"/>
          <w:b/>
          <w:sz w:val="24"/>
          <w:szCs w:val="24"/>
          <w:u w:val="single"/>
        </w:rPr>
        <w:lastRenderedPageBreak/>
        <w:t>FACTS</w:t>
      </w:r>
    </w:p>
    <w:p w14:paraId="25D9E7C8" w14:textId="77777777" w:rsidR="001E3693" w:rsidRPr="004B25F3" w:rsidRDefault="00891895" w:rsidP="004B25F3">
      <w:pPr>
        <w:spacing w:line="480" w:lineRule="auto"/>
        <w:ind w:firstLine="720"/>
        <w:contextualSpacing/>
        <w:rPr>
          <w:rFonts w:ascii="Times New Roman" w:hAnsi="Times New Roman" w:cs="Times New Roman"/>
          <w:b/>
          <w:sz w:val="24"/>
          <w:szCs w:val="24"/>
          <w:u w:val="single"/>
        </w:rPr>
      </w:pPr>
      <w:r>
        <w:rPr>
          <w:rFonts w:ascii="Times New Roman" w:hAnsi="Times New Roman" w:cs="Times New Roman"/>
          <w:sz w:val="24"/>
          <w:szCs w:val="24"/>
        </w:rPr>
        <w:t>Defendant Lime is an emerging screenwriter.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w:t>
      </w:r>
      <w:proofErr w:type="gramStart"/>
      <w:r w:rsidRPr="00891895">
        <w:rPr>
          <w:rFonts w:ascii="Times New Roman" w:hAnsi="Times New Roman" w:cs="Times New Roman"/>
          <w:sz w:val="24"/>
          <w:szCs w:val="24"/>
        </w:rPr>
        <w:t>¶</w:t>
      </w:r>
      <w:r>
        <w:rPr>
          <w:rFonts w:ascii="Times New Roman" w:hAnsi="Times New Roman" w:cs="Times New Roman"/>
          <w:sz w:val="24"/>
          <w:szCs w:val="24"/>
        </w:rPr>
        <w:t xml:space="preserve">  11</w:t>
      </w:r>
      <w:proofErr w:type="gramEnd"/>
      <w:r>
        <w:rPr>
          <w:rFonts w:ascii="Times New Roman" w:hAnsi="Times New Roman" w:cs="Times New Roman"/>
          <w:sz w:val="24"/>
          <w:szCs w:val="24"/>
        </w:rPr>
        <w:t xml:space="preserve">.)  </w:t>
      </w:r>
      <w:r w:rsidR="005E2AFA">
        <w:rPr>
          <w:rFonts w:ascii="Times New Roman" w:hAnsi="Times New Roman" w:cs="Times New Roman"/>
          <w:sz w:val="24"/>
          <w:szCs w:val="24"/>
        </w:rPr>
        <w:t>Defendant Lime put time and effort into writing a screenplay entitled, “Anticipatory Repudiation.”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w:t>
      </w:r>
      <w:r w:rsidR="00D55165">
        <w:rPr>
          <w:rFonts w:ascii="Times New Roman" w:hAnsi="Times New Roman" w:cs="Times New Roman"/>
          <w:sz w:val="24"/>
          <w:szCs w:val="24"/>
        </w:rPr>
        <w:t xml:space="preserve"> ¶ </w:t>
      </w:r>
      <w:r w:rsidR="002C067A">
        <w:rPr>
          <w:rFonts w:ascii="Times New Roman" w:hAnsi="Times New Roman" w:cs="Times New Roman"/>
          <w:sz w:val="24"/>
          <w:szCs w:val="24"/>
        </w:rPr>
        <w:t>21</w:t>
      </w:r>
      <w:r w:rsidR="00D55165">
        <w:rPr>
          <w:rFonts w:ascii="Times New Roman" w:hAnsi="Times New Roman" w:cs="Times New Roman"/>
          <w:sz w:val="24"/>
          <w:szCs w:val="24"/>
        </w:rPr>
        <w:t>.</w:t>
      </w:r>
      <w:r w:rsidR="002C067A">
        <w:rPr>
          <w:rFonts w:ascii="Times New Roman" w:hAnsi="Times New Roman" w:cs="Times New Roman"/>
          <w:sz w:val="24"/>
          <w:szCs w:val="24"/>
        </w:rPr>
        <w:t>)</w:t>
      </w:r>
      <w:r>
        <w:rPr>
          <w:rFonts w:ascii="Times New Roman" w:hAnsi="Times New Roman" w:cs="Times New Roman"/>
          <w:sz w:val="24"/>
          <w:szCs w:val="24"/>
        </w:rPr>
        <w:t xml:space="preserve">  Defendant Lime had never worked with OGS before OGS contacted her about writing a screenplay.  (</w:t>
      </w:r>
      <w:proofErr w:type="spellStart"/>
      <w:r>
        <w:rPr>
          <w:rFonts w:ascii="Times New Roman" w:hAnsi="Times New Roman" w:cs="Times New Roman"/>
          <w:sz w:val="24"/>
          <w:szCs w:val="24"/>
        </w:rPr>
        <w:t>Compl</w:t>
      </w:r>
      <w:proofErr w:type="spellEnd"/>
      <w:r>
        <w:rPr>
          <w:rFonts w:ascii="Times New Roman" w:hAnsi="Times New Roman" w:cs="Times New Roman"/>
          <w:sz w:val="24"/>
          <w:szCs w:val="24"/>
        </w:rPr>
        <w:t xml:space="preserve">. ¶ 9.)  </w:t>
      </w:r>
      <w:r w:rsidR="002D1CD4">
        <w:rPr>
          <w:rFonts w:ascii="Times New Roman" w:hAnsi="Times New Roman" w:cs="Times New Roman"/>
          <w:sz w:val="24"/>
          <w:szCs w:val="24"/>
        </w:rPr>
        <w:t xml:space="preserve">Before Defendant Lime created “Anticipatory Repudiation,” </w:t>
      </w:r>
      <w:r w:rsidR="003F7FA5">
        <w:rPr>
          <w:rFonts w:ascii="Times New Roman" w:hAnsi="Times New Roman" w:cs="Times New Roman"/>
          <w:sz w:val="24"/>
          <w:szCs w:val="24"/>
        </w:rPr>
        <w:t>Plaintiff</w:t>
      </w:r>
      <w:r w:rsidR="001E3693">
        <w:rPr>
          <w:rFonts w:ascii="Times New Roman" w:hAnsi="Times New Roman" w:cs="Times New Roman"/>
          <w:sz w:val="24"/>
          <w:szCs w:val="24"/>
        </w:rPr>
        <w:t xml:space="preserve"> allege</w:t>
      </w:r>
      <w:r w:rsidR="003F7FA5">
        <w:rPr>
          <w:rFonts w:ascii="Times New Roman" w:hAnsi="Times New Roman" w:cs="Times New Roman"/>
          <w:sz w:val="24"/>
          <w:szCs w:val="24"/>
        </w:rPr>
        <w:t>s</w:t>
      </w:r>
      <w:r w:rsidR="001E3693">
        <w:rPr>
          <w:rFonts w:ascii="Times New Roman" w:hAnsi="Times New Roman" w:cs="Times New Roman"/>
          <w:sz w:val="24"/>
          <w:szCs w:val="24"/>
        </w:rPr>
        <w:t xml:space="preserve"> there was an oral agreement between Defendant Lime and Plaintiff’s agent, stating that Defendant</w:t>
      </w:r>
      <w:r>
        <w:rPr>
          <w:rFonts w:ascii="Times New Roman" w:hAnsi="Times New Roman" w:cs="Times New Roman"/>
          <w:sz w:val="24"/>
          <w:szCs w:val="24"/>
        </w:rPr>
        <w:t xml:space="preserve"> Lime</w:t>
      </w:r>
      <w:r w:rsidR="001E3693">
        <w:rPr>
          <w:rFonts w:ascii="Times New Roman" w:hAnsi="Times New Roman" w:cs="Times New Roman"/>
          <w:sz w:val="24"/>
          <w:szCs w:val="24"/>
        </w:rPr>
        <w:t xml:space="preserve">’s work on the screenplay </w:t>
      </w:r>
      <w:r w:rsidR="002C067A">
        <w:rPr>
          <w:rFonts w:ascii="Times New Roman" w:hAnsi="Times New Roman" w:cs="Times New Roman"/>
          <w:sz w:val="24"/>
          <w:szCs w:val="24"/>
        </w:rPr>
        <w:t>was for hire.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 ¶¶ 16-17</w:t>
      </w:r>
      <w:r w:rsidR="001E3693">
        <w:rPr>
          <w:rFonts w:ascii="Times New Roman" w:hAnsi="Times New Roman" w:cs="Times New Roman"/>
          <w:sz w:val="24"/>
          <w:szCs w:val="24"/>
        </w:rPr>
        <w:t>.</w:t>
      </w:r>
      <w:r w:rsidR="002C067A">
        <w:rPr>
          <w:rFonts w:ascii="Times New Roman" w:hAnsi="Times New Roman" w:cs="Times New Roman"/>
          <w:sz w:val="24"/>
          <w:szCs w:val="24"/>
        </w:rPr>
        <w:t>)</w:t>
      </w:r>
      <w:r w:rsidR="001E3693">
        <w:rPr>
          <w:rFonts w:ascii="Times New Roman" w:hAnsi="Times New Roman" w:cs="Times New Roman"/>
          <w:sz w:val="24"/>
          <w:szCs w:val="24"/>
        </w:rPr>
        <w:t xml:space="preserve">  </w:t>
      </w:r>
      <w:r w:rsidR="00D55165">
        <w:rPr>
          <w:rFonts w:ascii="Times New Roman" w:hAnsi="Times New Roman" w:cs="Times New Roman"/>
          <w:sz w:val="24"/>
          <w:szCs w:val="24"/>
        </w:rPr>
        <w:t xml:space="preserve">Defendant Lime signed Plaintiff’s document labeled “Work-Made-For-Hire Agreement” after authoring “Anticipatory Repudiation.” </w:t>
      </w:r>
      <w:r w:rsidR="002C067A">
        <w:rPr>
          <w:rFonts w:ascii="Times New Roman" w:hAnsi="Times New Roman" w:cs="Times New Roman"/>
          <w:sz w:val="24"/>
          <w:szCs w:val="24"/>
        </w:rPr>
        <w:t xml:space="preserve">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 ¶24</w:t>
      </w:r>
      <w:r w:rsidR="00D55165">
        <w:rPr>
          <w:rFonts w:ascii="Times New Roman" w:hAnsi="Times New Roman" w:cs="Times New Roman"/>
          <w:sz w:val="24"/>
          <w:szCs w:val="24"/>
        </w:rPr>
        <w:t>.</w:t>
      </w:r>
      <w:r w:rsidR="002C067A">
        <w:rPr>
          <w:rFonts w:ascii="Times New Roman" w:hAnsi="Times New Roman" w:cs="Times New Roman"/>
          <w:sz w:val="24"/>
          <w:szCs w:val="24"/>
        </w:rPr>
        <w:t>)</w:t>
      </w:r>
      <w:r w:rsidR="00D55165">
        <w:rPr>
          <w:rFonts w:ascii="Times New Roman" w:hAnsi="Times New Roman" w:cs="Times New Roman"/>
          <w:sz w:val="24"/>
          <w:szCs w:val="24"/>
        </w:rPr>
        <w:t xml:space="preserve">  </w:t>
      </w:r>
      <w:r w:rsidR="001E3693">
        <w:rPr>
          <w:rFonts w:ascii="Times New Roman" w:hAnsi="Times New Roman" w:cs="Times New Roman"/>
          <w:sz w:val="24"/>
          <w:szCs w:val="24"/>
        </w:rPr>
        <w:t xml:space="preserve">Since </w:t>
      </w:r>
      <w:proofErr w:type="gramStart"/>
      <w:r w:rsidR="001E3693">
        <w:rPr>
          <w:rFonts w:ascii="Times New Roman" w:hAnsi="Times New Roman" w:cs="Times New Roman"/>
          <w:sz w:val="24"/>
          <w:szCs w:val="24"/>
        </w:rPr>
        <w:t>no express written agreement was signed by Plaintiff and defendant Lime preceding the creation of “Anticipatory Repudiation,</w:t>
      </w:r>
      <w:proofErr w:type="gramEnd"/>
      <w:r w:rsidR="001E3693">
        <w:rPr>
          <w:rFonts w:ascii="Times New Roman" w:hAnsi="Times New Roman" w:cs="Times New Roman"/>
          <w:sz w:val="24"/>
          <w:szCs w:val="24"/>
        </w:rPr>
        <w:t xml:space="preserve">” the screenplay was not a </w:t>
      </w:r>
      <w:r>
        <w:rPr>
          <w:rFonts w:ascii="Times New Roman" w:hAnsi="Times New Roman" w:cs="Times New Roman"/>
          <w:sz w:val="24"/>
          <w:szCs w:val="24"/>
        </w:rPr>
        <w:t xml:space="preserve">valid </w:t>
      </w:r>
      <w:r w:rsidR="001E3693">
        <w:rPr>
          <w:rFonts w:ascii="Times New Roman" w:hAnsi="Times New Roman" w:cs="Times New Roman"/>
          <w:sz w:val="24"/>
          <w:szCs w:val="24"/>
        </w:rPr>
        <w:t xml:space="preserve">work made for hire under the definition of 17 U.S.C. §101.  </w:t>
      </w:r>
    </w:p>
    <w:p w14:paraId="339DA9DD" w14:textId="77777777" w:rsidR="005E2AFA" w:rsidRDefault="00D55165" w:rsidP="001E3693">
      <w:pPr>
        <w:spacing w:line="480" w:lineRule="auto"/>
        <w:ind w:firstLine="720"/>
        <w:contextualSpacing/>
        <w:rPr>
          <w:rFonts w:ascii="Times New Roman" w:hAnsi="Times New Roman" w:cs="Times New Roman"/>
          <w:sz w:val="24"/>
          <w:szCs w:val="24"/>
        </w:rPr>
      </w:pPr>
      <w:r w:rsidRPr="00D55165">
        <w:rPr>
          <w:rFonts w:ascii="Times New Roman" w:hAnsi="Times New Roman" w:cs="Times New Roman"/>
          <w:sz w:val="24"/>
          <w:szCs w:val="24"/>
        </w:rPr>
        <w:t xml:space="preserve">Defendant Lime thought the episode, “Anticipatory Repudiation” would </w:t>
      </w:r>
      <w:r w:rsidR="00301E22">
        <w:rPr>
          <w:rFonts w:ascii="Times New Roman" w:hAnsi="Times New Roman" w:cs="Times New Roman"/>
          <w:sz w:val="24"/>
          <w:szCs w:val="24"/>
        </w:rPr>
        <w:t xml:space="preserve">be filmed and aired </w:t>
      </w:r>
      <w:r w:rsidRPr="00D55165">
        <w:rPr>
          <w:rFonts w:ascii="Times New Roman" w:hAnsi="Times New Roman" w:cs="Times New Roman"/>
          <w:sz w:val="24"/>
          <w:szCs w:val="24"/>
        </w:rPr>
        <w:t xml:space="preserve">by Plaintiff in the series </w:t>
      </w:r>
      <w:r w:rsidRPr="00D55165">
        <w:rPr>
          <w:rFonts w:ascii="Times New Roman" w:hAnsi="Times New Roman" w:cs="Times New Roman"/>
          <w:i/>
          <w:sz w:val="24"/>
          <w:szCs w:val="24"/>
        </w:rPr>
        <w:t>Lawless Love</w:t>
      </w:r>
      <w:r w:rsidRPr="00D55165">
        <w:rPr>
          <w:rFonts w:ascii="Times New Roman" w:hAnsi="Times New Roman" w:cs="Times New Roman"/>
          <w:sz w:val="24"/>
          <w:szCs w:val="24"/>
        </w:rPr>
        <w:t>.  (</w:t>
      </w:r>
      <w:proofErr w:type="spellStart"/>
      <w:r w:rsidRPr="00D55165">
        <w:rPr>
          <w:rFonts w:ascii="Times New Roman" w:hAnsi="Times New Roman" w:cs="Times New Roman"/>
          <w:sz w:val="24"/>
          <w:szCs w:val="24"/>
        </w:rPr>
        <w:t>Compl</w:t>
      </w:r>
      <w:proofErr w:type="spellEnd"/>
      <w:r w:rsidRPr="00D55165">
        <w:rPr>
          <w:rFonts w:ascii="Times New Roman" w:hAnsi="Times New Roman" w:cs="Times New Roman"/>
          <w:sz w:val="24"/>
          <w:szCs w:val="24"/>
        </w:rPr>
        <w:t xml:space="preserve">. ¶ 26.)  </w:t>
      </w:r>
      <w:r>
        <w:rPr>
          <w:rFonts w:ascii="Times New Roman" w:hAnsi="Times New Roman" w:cs="Times New Roman"/>
          <w:sz w:val="24"/>
          <w:szCs w:val="24"/>
        </w:rPr>
        <w:t xml:space="preserve">When </w:t>
      </w:r>
      <w:r w:rsidR="00301E22">
        <w:rPr>
          <w:rFonts w:ascii="Times New Roman" w:hAnsi="Times New Roman" w:cs="Times New Roman"/>
          <w:sz w:val="24"/>
          <w:szCs w:val="24"/>
        </w:rPr>
        <w:t>it became clear that Plaintiff was not going to use Defendant Lime’s work and that Defendant Lime had no future of employment with Plaintiff, Defendant Lime authored the screenplay, “The Love Below.”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w:t>
      </w:r>
      <w:r w:rsidR="00301E22">
        <w:rPr>
          <w:rFonts w:ascii="Times New Roman" w:hAnsi="Times New Roman" w:cs="Times New Roman"/>
          <w:sz w:val="24"/>
          <w:szCs w:val="24"/>
        </w:rPr>
        <w:t xml:space="preserve"> ¶ 2</w:t>
      </w:r>
      <w:r w:rsidR="002C067A">
        <w:rPr>
          <w:rFonts w:ascii="Times New Roman" w:hAnsi="Times New Roman" w:cs="Times New Roman"/>
          <w:sz w:val="24"/>
          <w:szCs w:val="24"/>
        </w:rPr>
        <w:t>9</w:t>
      </w:r>
      <w:r w:rsidR="00301E22">
        <w:rPr>
          <w:rFonts w:ascii="Times New Roman" w:hAnsi="Times New Roman" w:cs="Times New Roman"/>
          <w:sz w:val="24"/>
          <w:szCs w:val="24"/>
        </w:rPr>
        <w:t>.</w:t>
      </w:r>
      <w:r w:rsidR="002C067A">
        <w:rPr>
          <w:rFonts w:ascii="Times New Roman" w:hAnsi="Times New Roman" w:cs="Times New Roman"/>
          <w:sz w:val="24"/>
          <w:szCs w:val="24"/>
        </w:rPr>
        <w:t>)</w:t>
      </w:r>
      <w:r w:rsidR="00301E22">
        <w:rPr>
          <w:rFonts w:ascii="Times New Roman" w:hAnsi="Times New Roman" w:cs="Times New Roman"/>
          <w:sz w:val="24"/>
          <w:szCs w:val="24"/>
        </w:rPr>
        <w:t xml:space="preserve">  Defendants Lime and Tiny </w:t>
      </w:r>
      <w:r w:rsidR="003F7FA5">
        <w:rPr>
          <w:rFonts w:ascii="Times New Roman" w:hAnsi="Times New Roman" w:cs="Times New Roman"/>
          <w:sz w:val="24"/>
          <w:szCs w:val="24"/>
        </w:rPr>
        <w:t xml:space="preserve">TV, Inc. (Tiny) </w:t>
      </w:r>
      <w:r w:rsidR="00301E22">
        <w:rPr>
          <w:rFonts w:ascii="Times New Roman" w:hAnsi="Times New Roman" w:cs="Times New Roman"/>
          <w:sz w:val="24"/>
          <w:szCs w:val="24"/>
        </w:rPr>
        <w:t>worked together to produce and air the episode,</w:t>
      </w:r>
      <w:r w:rsidR="002C067A">
        <w:rPr>
          <w:rFonts w:ascii="Times New Roman" w:hAnsi="Times New Roman" w:cs="Times New Roman"/>
          <w:sz w:val="24"/>
          <w:szCs w:val="24"/>
        </w:rPr>
        <w:t xml:space="preserve"> “The Love Below.”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 ¶ 28</w:t>
      </w:r>
      <w:r w:rsidR="00301E22">
        <w:rPr>
          <w:rFonts w:ascii="Times New Roman" w:hAnsi="Times New Roman" w:cs="Times New Roman"/>
          <w:sz w:val="24"/>
          <w:szCs w:val="24"/>
        </w:rPr>
        <w:t>.</w:t>
      </w:r>
      <w:r w:rsidR="002C067A">
        <w:rPr>
          <w:rFonts w:ascii="Times New Roman" w:hAnsi="Times New Roman" w:cs="Times New Roman"/>
          <w:sz w:val="24"/>
          <w:szCs w:val="24"/>
        </w:rPr>
        <w:t>)</w:t>
      </w:r>
      <w:r w:rsidR="001E3693">
        <w:rPr>
          <w:rFonts w:ascii="Times New Roman" w:hAnsi="Times New Roman" w:cs="Times New Roman"/>
          <w:sz w:val="24"/>
          <w:szCs w:val="24"/>
        </w:rPr>
        <w:t xml:space="preserve">  </w:t>
      </w:r>
      <w:r w:rsidR="002D1CD4">
        <w:rPr>
          <w:rFonts w:ascii="Times New Roman" w:hAnsi="Times New Roman" w:cs="Times New Roman"/>
          <w:sz w:val="24"/>
          <w:szCs w:val="24"/>
        </w:rPr>
        <w:t>“The Love</w:t>
      </w:r>
      <w:r w:rsidR="00FA0196">
        <w:rPr>
          <w:rFonts w:ascii="Times New Roman" w:hAnsi="Times New Roman" w:cs="Times New Roman"/>
          <w:sz w:val="24"/>
          <w:szCs w:val="24"/>
        </w:rPr>
        <w:t xml:space="preserve"> Below” has a different premise, setting, and</w:t>
      </w:r>
      <w:r w:rsidR="002D1CD4">
        <w:rPr>
          <w:rFonts w:ascii="Times New Roman" w:hAnsi="Times New Roman" w:cs="Times New Roman"/>
          <w:sz w:val="24"/>
          <w:szCs w:val="24"/>
        </w:rPr>
        <w:t xml:space="preserve"> different characters from “Anticipatory Repudiation,” </w:t>
      </w:r>
      <w:r w:rsidR="00891895">
        <w:rPr>
          <w:rFonts w:ascii="Times New Roman" w:hAnsi="Times New Roman" w:cs="Times New Roman"/>
          <w:sz w:val="24"/>
          <w:szCs w:val="24"/>
        </w:rPr>
        <w:t>with</w:t>
      </w:r>
      <w:r w:rsidR="002D1CD4">
        <w:rPr>
          <w:rFonts w:ascii="Times New Roman" w:hAnsi="Times New Roman" w:cs="Times New Roman"/>
          <w:sz w:val="24"/>
          <w:szCs w:val="24"/>
        </w:rPr>
        <w:t xml:space="preserve"> </w:t>
      </w:r>
      <w:r w:rsidR="00FA0196">
        <w:rPr>
          <w:rFonts w:ascii="Times New Roman" w:hAnsi="Times New Roman" w:cs="Times New Roman"/>
          <w:sz w:val="24"/>
          <w:szCs w:val="24"/>
        </w:rPr>
        <w:t xml:space="preserve">only </w:t>
      </w:r>
      <w:r w:rsidR="002D1CD4">
        <w:rPr>
          <w:rFonts w:ascii="Times New Roman" w:hAnsi="Times New Roman" w:cs="Times New Roman"/>
          <w:sz w:val="24"/>
          <w:szCs w:val="24"/>
        </w:rPr>
        <w:t>some ove</w:t>
      </w:r>
      <w:r w:rsidR="001E3693">
        <w:rPr>
          <w:rFonts w:ascii="Times New Roman" w:hAnsi="Times New Roman" w:cs="Times New Roman"/>
          <w:sz w:val="24"/>
          <w:szCs w:val="24"/>
        </w:rPr>
        <w:t>rlap of themes</w:t>
      </w:r>
      <w:r w:rsidR="00FA0196">
        <w:rPr>
          <w:rFonts w:ascii="Times New Roman" w:hAnsi="Times New Roman" w:cs="Times New Roman"/>
          <w:sz w:val="24"/>
          <w:szCs w:val="24"/>
        </w:rPr>
        <w:t xml:space="preserve"> and dialogue</w:t>
      </w:r>
      <w:r w:rsidR="001E3693">
        <w:rPr>
          <w:rFonts w:ascii="Times New Roman" w:hAnsi="Times New Roman" w:cs="Times New Roman"/>
          <w:sz w:val="24"/>
          <w:szCs w:val="24"/>
        </w:rPr>
        <w:t xml:space="preserve">.  </w:t>
      </w:r>
      <w:proofErr w:type="gramStart"/>
      <w:r w:rsidR="001E3693">
        <w:rPr>
          <w:rFonts w:ascii="Times New Roman" w:hAnsi="Times New Roman" w:cs="Times New Roman"/>
          <w:sz w:val="24"/>
          <w:szCs w:val="24"/>
        </w:rPr>
        <w:t>(</w:t>
      </w:r>
      <w:proofErr w:type="spellStart"/>
      <w:r w:rsidR="001E3693">
        <w:rPr>
          <w:rFonts w:ascii="Times New Roman" w:hAnsi="Times New Roman" w:cs="Times New Roman"/>
          <w:sz w:val="24"/>
          <w:szCs w:val="24"/>
        </w:rPr>
        <w:t>Compl</w:t>
      </w:r>
      <w:proofErr w:type="spellEnd"/>
      <w:r w:rsidR="001E3693">
        <w:rPr>
          <w:rFonts w:ascii="Times New Roman" w:hAnsi="Times New Roman" w:cs="Times New Roman"/>
          <w:sz w:val="24"/>
          <w:szCs w:val="24"/>
        </w:rPr>
        <w:t>. ¶ 31).</w:t>
      </w:r>
      <w:proofErr w:type="gramEnd"/>
      <w:r w:rsidR="001E3693">
        <w:rPr>
          <w:rFonts w:ascii="Times New Roman" w:hAnsi="Times New Roman" w:cs="Times New Roman"/>
          <w:sz w:val="24"/>
          <w:szCs w:val="24"/>
        </w:rPr>
        <w:t xml:space="preserve">  </w:t>
      </w:r>
      <w:r w:rsidR="002C067A">
        <w:rPr>
          <w:rFonts w:ascii="Times New Roman" w:hAnsi="Times New Roman" w:cs="Times New Roman"/>
          <w:sz w:val="24"/>
          <w:szCs w:val="24"/>
        </w:rPr>
        <w:t>Ownership of “Anticipatory Repudiation” vested in Defendant Lime because there was no written “work for hire” agreement before she began writing.  (</w:t>
      </w:r>
      <w:proofErr w:type="spellStart"/>
      <w:r w:rsidR="002C067A">
        <w:rPr>
          <w:rFonts w:ascii="Times New Roman" w:hAnsi="Times New Roman" w:cs="Times New Roman"/>
          <w:sz w:val="24"/>
          <w:szCs w:val="24"/>
        </w:rPr>
        <w:t>Compl</w:t>
      </w:r>
      <w:proofErr w:type="spellEnd"/>
      <w:r w:rsidR="002C067A">
        <w:rPr>
          <w:rFonts w:ascii="Times New Roman" w:hAnsi="Times New Roman" w:cs="Times New Roman"/>
          <w:sz w:val="24"/>
          <w:szCs w:val="24"/>
        </w:rPr>
        <w:t xml:space="preserve">. ¶ 16.)  </w:t>
      </w:r>
    </w:p>
    <w:p w14:paraId="428A64B1" w14:textId="77777777" w:rsidR="00115C90" w:rsidRPr="00495C1E" w:rsidRDefault="00115C90" w:rsidP="00115C90">
      <w:pPr>
        <w:contextualSpacing/>
        <w:jc w:val="center"/>
        <w:rPr>
          <w:rFonts w:ascii="Times New Roman" w:hAnsi="Times New Roman" w:cs="Times New Roman"/>
          <w:b/>
          <w:sz w:val="24"/>
          <w:szCs w:val="24"/>
          <w:u w:val="single"/>
        </w:rPr>
      </w:pPr>
      <w:r w:rsidRPr="00495C1E">
        <w:rPr>
          <w:rFonts w:ascii="Times New Roman" w:hAnsi="Times New Roman" w:cs="Times New Roman"/>
          <w:b/>
          <w:sz w:val="24"/>
          <w:szCs w:val="24"/>
          <w:u w:val="single"/>
        </w:rPr>
        <w:t>ARGUMENT</w:t>
      </w:r>
    </w:p>
    <w:p w14:paraId="5245B93C" w14:textId="77777777" w:rsidR="00ED6C20" w:rsidRDefault="00ED6C20" w:rsidP="00115C90">
      <w:pPr>
        <w:ind w:left="720" w:hanging="720"/>
        <w:contextualSpacing/>
        <w:rPr>
          <w:rFonts w:ascii="Times New Roman" w:hAnsi="Times New Roman" w:cs="Times New Roman"/>
          <w:b/>
          <w:sz w:val="24"/>
          <w:szCs w:val="24"/>
        </w:rPr>
      </w:pPr>
    </w:p>
    <w:p w14:paraId="57E011F4" w14:textId="77777777" w:rsidR="00ED6C20" w:rsidRPr="001F3AC5" w:rsidRDefault="00115C90" w:rsidP="001F3AC5">
      <w:pPr>
        <w:spacing w:line="240" w:lineRule="auto"/>
        <w:ind w:left="720" w:hanging="720"/>
        <w:contextualSpacing/>
        <w:rPr>
          <w:rFonts w:ascii="Times New Roman" w:hAnsi="Times New Roman" w:cs="Times New Roman"/>
          <w:b/>
          <w:sz w:val="24"/>
          <w:szCs w:val="24"/>
        </w:rPr>
      </w:pPr>
      <w:r>
        <w:rPr>
          <w:rFonts w:ascii="Times New Roman" w:hAnsi="Times New Roman" w:cs="Times New Roman"/>
          <w:b/>
          <w:sz w:val="24"/>
          <w:szCs w:val="24"/>
        </w:rPr>
        <w:t>I.</w:t>
      </w:r>
      <w:r>
        <w:rPr>
          <w:rFonts w:ascii="Times New Roman" w:hAnsi="Times New Roman" w:cs="Times New Roman"/>
          <w:b/>
          <w:sz w:val="24"/>
          <w:szCs w:val="24"/>
        </w:rPr>
        <w:tab/>
        <w:t>T</w:t>
      </w:r>
      <w:r w:rsidR="003F7FA5">
        <w:rPr>
          <w:rFonts w:ascii="Times New Roman" w:hAnsi="Times New Roman" w:cs="Times New Roman"/>
          <w:b/>
          <w:sz w:val="24"/>
          <w:szCs w:val="24"/>
        </w:rPr>
        <w:t>HE COURT SHOULD GRANT DEFENDANT</w:t>
      </w:r>
      <w:r>
        <w:rPr>
          <w:rFonts w:ascii="Times New Roman" w:hAnsi="Times New Roman" w:cs="Times New Roman"/>
          <w:b/>
          <w:sz w:val="24"/>
          <w:szCs w:val="24"/>
        </w:rPr>
        <w:t>S</w:t>
      </w:r>
      <w:r w:rsidR="003F7FA5">
        <w:rPr>
          <w:rFonts w:ascii="Times New Roman" w:hAnsi="Times New Roman" w:cs="Times New Roman"/>
          <w:b/>
          <w:sz w:val="24"/>
          <w:szCs w:val="24"/>
        </w:rPr>
        <w:t>’</w:t>
      </w:r>
      <w:r>
        <w:rPr>
          <w:rFonts w:ascii="Times New Roman" w:hAnsi="Times New Roman" w:cs="Times New Roman"/>
          <w:b/>
          <w:sz w:val="24"/>
          <w:szCs w:val="24"/>
        </w:rPr>
        <w:t xml:space="preserve"> MOTION BECAUSE PLAINTIFF HAS NOT STA</w:t>
      </w:r>
      <w:r w:rsidR="001F3AC5">
        <w:rPr>
          <w:rFonts w:ascii="Times New Roman" w:hAnsi="Times New Roman" w:cs="Times New Roman"/>
          <w:b/>
          <w:sz w:val="24"/>
          <w:szCs w:val="24"/>
        </w:rPr>
        <w:t>TED A PLAUSIBLE CLAIM FOR RELIEF</w:t>
      </w:r>
    </w:p>
    <w:p w14:paraId="4A1DB1B4" w14:textId="77777777" w:rsidR="00C06A31" w:rsidRDefault="00FA0196" w:rsidP="00C06A31">
      <w:pPr>
        <w:spacing w:line="480" w:lineRule="auto"/>
        <w:ind w:firstLine="720"/>
        <w:contextualSpacing/>
        <w:rPr>
          <w:rFonts w:ascii="Times New Roman" w:hAnsi="Times New Roman" w:cs="Times New Roman"/>
          <w:bCs/>
          <w:sz w:val="24"/>
          <w:szCs w:val="24"/>
        </w:rPr>
      </w:pPr>
      <w:proofErr w:type="gramStart"/>
      <w:r>
        <w:rPr>
          <w:rFonts w:ascii="Times New Roman" w:hAnsi="Times New Roman" w:cs="Times New Roman"/>
          <w:sz w:val="24"/>
          <w:szCs w:val="24"/>
        </w:rPr>
        <w:lastRenderedPageBreak/>
        <w:t>T</w:t>
      </w:r>
      <w:r w:rsidR="00115C90">
        <w:rPr>
          <w:rFonts w:ascii="Times New Roman" w:hAnsi="Times New Roman" w:cs="Times New Roman"/>
          <w:sz w:val="24"/>
          <w:szCs w:val="24"/>
        </w:rPr>
        <w:t>o deny a motion to dismiss pursuant to Fed.</w:t>
      </w:r>
      <w:proofErr w:type="gramEnd"/>
      <w:r w:rsidR="00115C90">
        <w:rPr>
          <w:rFonts w:ascii="Times New Roman" w:hAnsi="Times New Roman" w:cs="Times New Roman"/>
          <w:sz w:val="24"/>
          <w:szCs w:val="24"/>
        </w:rPr>
        <w:t xml:space="preserve"> R. Civ. P. 12(b)(6), a court must determine that plaintiff pleads facts that plausibly show that defendant is liable.  </w:t>
      </w:r>
      <w:r w:rsidR="00115C90">
        <w:rPr>
          <w:rFonts w:ascii="Times New Roman" w:hAnsi="Times New Roman" w:cs="Times New Roman"/>
          <w:i/>
          <w:sz w:val="24"/>
          <w:szCs w:val="24"/>
        </w:rPr>
        <w:t xml:space="preserve">Bell Atlantic Corp. v. </w:t>
      </w:r>
      <w:proofErr w:type="spellStart"/>
      <w:r w:rsidR="00115C90">
        <w:rPr>
          <w:rFonts w:ascii="Times New Roman" w:hAnsi="Times New Roman" w:cs="Times New Roman"/>
          <w:i/>
          <w:sz w:val="24"/>
          <w:szCs w:val="24"/>
        </w:rPr>
        <w:t>Twombly</w:t>
      </w:r>
      <w:proofErr w:type="spellEnd"/>
      <w:r w:rsidR="00115C90">
        <w:rPr>
          <w:rFonts w:ascii="Times New Roman" w:hAnsi="Times New Roman" w:cs="Times New Roman"/>
          <w:i/>
          <w:sz w:val="24"/>
          <w:szCs w:val="24"/>
        </w:rPr>
        <w:t xml:space="preserve">, </w:t>
      </w:r>
      <w:r w:rsidR="009373DF">
        <w:rPr>
          <w:rFonts w:ascii="Times New Roman" w:hAnsi="Times New Roman" w:cs="Times New Roman"/>
          <w:sz w:val="24"/>
          <w:szCs w:val="24"/>
        </w:rPr>
        <w:t xml:space="preserve">550 U.S. </w:t>
      </w:r>
      <w:r w:rsidR="000F7F6B">
        <w:rPr>
          <w:rFonts w:ascii="Times New Roman" w:hAnsi="Times New Roman" w:cs="Times New Roman"/>
          <w:sz w:val="24"/>
          <w:szCs w:val="24"/>
        </w:rPr>
        <w:t>554</w:t>
      </w:r>
      <w:r w:rsidR="00115C90">
        <w:rPr>
          <w:rFonts w:ascii="Times New Roman" w:hAnsi="Times New Roman" w:cs="Times New Roman"/>
          <w:sz w:val="24"/>
          <w:szCs w:val="24"/>
        </w:rPr>
        <w:t xml:space="preserve">, </w:t>
      </w:r>
      <w:r w:rsidR="00410F20">
        <w:rPr>
          <w:rFonts w:ascii="Times New Roman" w:hAnsi="Times New Roman" w:cs="Times New Roman"/>
          <w:sz w:val="24"/>
          <w:szCs w:val="24"/>
        </w:rPr>
        <w:t>557</w:t>
      </w:r>
      <w:r w:rsidR="009373DF">
        <w:rPr>
          <w:rFonts w:ascii="Times New Roman" w:hAnsi="Times New Roman" w:cs="Times New Roman"/>
          <w:sz w:val="24"/>
          <w:szCs w:val="24"/>
        </w:rPr>
        <w:t xml:space="preserve"> </w:t>
      </w:r>
      <w:r w:rsidR="00115C90">
        <w:rPr>
          <w:rFonts w:ascii="Times New Roman" w:hAnsi="Times New Roman" w:cs="Times New Roman"/>
          <w:sz w:val="24"/>
          <w:szCs w:val="24"/>
        </w:rPr>
        <w:t>(</w:t>
      </w:r>
      <w:r w:rsidR="000F7F6B">
        <w:rPr>
          <w:rFonts w:ascii="Times New Roman" w:hAnsi="Times New Roman" w:cs="Times New Roman"/>
          <w:sz w:val="24"/>
          <w:szCs w:val="24"/>
        </w:rPr>
        <w:t>2007</w:t>
      </w:r>
      <w:r w:rsidR="00115C90">
        <w:rPr>
          <w:rFonts w:ascii="Times New Roman" w:hAnsi="Times New Roman" w:cs="Times New Roman"/>
          <w:sz w:val="24"/>
          <w:szCs w:val="24"/>
        </w:rPr>
        <w:t xml:space="preserve">).  That is to say, plaintiff may not merely recite the elements of a cause of action; plaintiff’s allegations must not only be possible, they must be </w:t>
      </w:r>
      <w:r w:rsidR="000F7F6B">
        <w:rPr>
          <w:rFonts w:ascii="Times New Roman" w:hAnsi="Times New Roman" w:cs="Times New Roman"/>
          <w:sz w:val="24"/>
          <w:szCs w:val="24"/>
        </w:rPr>
        <w:t>“</w:t>
      </w:r>
      <w:r w:rsidR="00115C90">
        <w:rPr>
          <w:rFonts w:ascii="Times New Roman" w:hAnsi="Times New Roman" w:cs="Times New Roman"/>
          <w:sz w:val="24"/>
          <w:szCs w:val="24"/>
        </w:rPr>
        <w:t>plausible.</w:t>
      </w:r>
      <w:r w:rsidR="000F7F6B">
        <w:rPr>
          <w:rFonts w:ascii="Times New Roman" w:hAnsi="Times New Roman" w:cs="Times New Roman"/>
          <w:sz w:val="24"/>
          <w:szCs w:val="24"/>
        </w:rPr>
        <w:t>”</w:t>
      </w:r>
      <w:r w:rsidR="00115C90">
        <w:rPr>
          <w:rFonts w:ascii="Times New Roman" w:hAnsi="Times New Roman" w:cs="Times New Roman"/>
          <w:sz w:val="24"/>
          <w:szCs w:val="24"/>
        </w:rPr>
        <w:t xml:space="preserve">  </w:t>
      </w:r>
      <w:r w:rsidR="009373DF">
        <w:rPr>
          <w:rFonts w:ascii="Times New Roman" w:hAnsi="Times New Roman" w:cs="Times New Roman"/>
          <w:i/>
          <w:sz w:val="24"/>
          <w:szCs w:val="24"/>
        </w:rPr>
        <w:t xml:space="preserve">Id. </w:t>
      </w:r>
      <w:r w:rsidR="00115C90">
        <w:rPr>
          <w:rFonts w:ascii="Times New Roman" w:hAnsi="Times New Roman" w:cs="Times New Roman"/>
          <w:sz w:val="24"/>
          <w:szCs w:val="24"/>
        </w:rPr>
        <w:t xml:space="preserve">Additionally, a court need not accept mere </w:t>
      </w:r>
      <w:proofErr w:type="spellStart"/>
      <w:r w:rsidR="00115C90">
        <w:rPr>
          <w:rFonts w:ascii="Times New Roman" w:hAnsi="Times New Roman" w:cs="Times New Roman"/>
          <w:sz w:val="24"/>
          <w:szCs w:val="24"/>
        </w:rPr>
        <w:t>conclusory</w:t>
      </w:r>
      <w:proofErr w:type="spellEnd"/>
      <w:r w:rsidR="00115C90">
        <w:rPr>
          <w:rFonts w:ascii="Times New Roman" w:hAnsi="Times New Roman" w:cs="Times New Roman"/>
          <w:sz w:val="24"/>
          <w:szCs w:val="24"/>
        </w:rPr>
        <w:t xml:space="preserve"> statements </w:t>
      </w:r>
      <w:r w:rsidR="00AA204C">
        <w:rPr>
          <w:rFonts w:ascii="Times New Roman" w:hAnsi="Times New Roman" w:cs="Times New Roman"/>
          <w:sz w:val="24"/>
          <w:szCs w:val="24"/>
        </w:rPr>
        <w:t xml:space="preserve">in Plaintiff’s complaint </w:t>
      </w:r>
      <w:r w:rsidR="00115C90">
        <w:rPr>
          <w:rFonts w:ascii="Times New Roman" w:hAnsi="Times New Roman" w:cs="Times New Roman"/>
          <w:sz w:val="24"/>
          <w:szCs w:val="24"/>
        </w:rPr>
        <w:t xml:space="preserve">as true if they are not supported by factual allegations.   </w:t>
      </w:r>
      <w:proofErr w:type="gramStart"/>
      <w:r w:rsidR="00115C90" w:rsidRPr="00115C90">
        <w:rPr>
          <w:rFonts w:ascii="Times New Roman" w:hAnsi="Times New Roman" w:cs="Times New Roman"/>
          <w:bCs/>
          <w:i/>
          <w:sz w:val="24"/>
          <w:szCs w:val="24"/>
        </w:rPr>
        <w:t xml:space="preserve">Ashcroft v. </w:t>
      </w:r>
      <w:proofErr w:type="spellStart"/>
      <w:r w:rsidR="00115C90" w:rsidRPr="00115C90">
        <w:rPr>
          <w:rFonts w:ascii="Times New Roman" w:hAnsi="Times New Roman" w:cs="Times New Roman"/>
          <w:bCs/>
          <w:i/>
          <w:sz w:val="24"/>
          <w:szCs w:val="24"/>
        </w:rPr>
        <w:t>Iqbal</w:t>
      </w:r>
      <w:proofErr w:type="spellEnd"/>
      <w:r w:rsidR="00410F20">
        <w:rPr>
          <w:rFonts w:ascii="Times New Roman" w:hAnsi="Times New Roman" w:cs="Times New Roman"/>
          <w:bCs/>
          <w:sz w:val="24"/>
          <w:szCs w:val="24"/>
        </w:rPr>
        <w:t>, -- U.S. --</w:t>
      </w:r>
      <w:r w:rsidR="00115C90">
        <w:rPr>
          <w:rFonts w:ascii="Times New Roman" w:hAnsi="Times New Roman" w:cs="Times New Roman"/>
          <w:bCs/>
          <w:sz w:val="24"/>
          <w:szCs w:val="24"/>
        </w:rPr>
        <w:t xml:space="preserve">, </w:t>
      </w:r>
      <w:proofErr w:type="spellStart"/>
      <w:r w:rsidR="00410F20">
        <w:rPr>
          <w:rFonts w:ascii="Times New Roman" w:hAnsi="Times New Roman" w:cs="Times New Roman"/>
          <w:bCs/>
          <w:sz w:val="24"/>
          <w:szCs w:val="24"/>
        </w:rPr>
        <w:t>S.Ct</w:t>
      </w:r>
      <w:proofErr w:type="spellEnd"/>
      <w:r w:rsidR="00410F20">
        <w:rPr>
          <w:rFonts w:ascii="Times New Roman" w:hAnsi="Times New Roman" w:cs="Times New Roman"/>
          <w:bCs/>
          <w:sz w:val="24"/>
          <w:szCs w:val="24"/>
        </w:rPr>
        <w:t>. 129, 1942</w:t>
      </w:r>
      <w:r w:rsidR="009373DF">
        <w:rPr>
          <w:rFonts w:ascii="Times New Roman" w:hAnsi="Times New Roman" w:cs="Times New Roman"/>
          <w:bCs/>
          <w:sz w:val="24"/>
          <w:szCs w:val="24"/>
        </w:rPr>
        <w:t xml:space="preserve"> </w:t>
      </w:r>
      <w:r w:rsidR="00115C90">
        <w:rPr>
          <w:rFonts w:ascii="Times New Roman" w:hAnsi="Times New Roman" w:cs="Times New Roman"/>
          <w:bCs/>
          <w:sz w:val="24"/>
          <w:szCs w:val="24"/>
        </w:rPr>
        <w:t>(</w:t>
      </w:r>
      <w:r w:rsidR="009373DF">
        <w:rPr>
          <w:rFonts w:ascii="Times New Roman" w:hAnsi="Times New Roman" w:cs="Times New Roman"/>
          <w:bCs/>
          <w:sz w:val="24"/>
          <w:szCs w:val="24"/>
        </w:rPr>
        <w:t>2009</w:t>
      </w:r>
      <w:r w:rsidR="00115C90">
        <w:rPr>
          <w:rFonts w:ascii="Times New Roman" w:hAnsi="Times New Roman" w:cs="Times New Roman"/>
          <w:bCs/>
          <w:sz w:val="24"/>
          <w:szCs w:val="24"/>
        </w:rPr>
        <w:t>).</w:t>
      </w:r>
      <w:proofErr w:type="gramEnd"/>
      <w:r w:rsidR="00AA204C">
        <w:rPr>
          <w:rFonts w:ascii="Times New Roman" w:hAnsi="Times New Roman" w:cs="Times New Roman"/>
          <w:bCs/>
          <w:sz w:val="24"/>
          <w:szCs w:val="24"/>
        </w:rPr>
        <w:t xml:space="preserve">  Plaintiff has not met its burden of pleading a plausible claim for relief.  </w:t>
      </w:r>
    </w:p>
    <w:p w14:paraId="70372E17" w14:textId="77777777" w:rsidR="00115C90" w:rsidRDefault="00115C90" w:rsidP="00115C90">
      <w:pPr>
        <w:ind w:left="720" w:hanging="720"/>
        <w:contextualSpacing/>
        <w:rPr>
          <w:rFonts w:ascii="Times New Roman" w:hAnsi="Times New Roman" w:cs="Times New Roman"/>
          <w:b/>
          <w:sz w:val="24"/>
          <w:szCs w:val="24"/>
        </w:rPr>
      </w:pPr>
      <w:r>
        <w:rPr>
          <w:rFonts w:ascii="Times New Roman" w:hAnsi="Times New Roman" w:cs="Times New Roman"/>
          <w:b/>
          <w:sz w:val="24"/>
          <w:szCs w:val="24"/>
        </w:rPr>
        <w:t>II.</w:t>
      </w:r>
      <w:r>
        <w:rPr>
          <w:rFonts w:ascii="Times New Roman" w:hAnsi="Times New Roman" w:cs="Times New Roman"/>
          <w:b/>
          <w:sz w:val="24"/>
          <w:szCs w:val="24"/>
        </w:rPr>
        <w:tab/>
        <w:t xml:space="preserve">DEFENDANTS HAVE NOT INFRINGED PLAINTIFF’S ALLEGED COPYRIGHT BECAUSE PLAINTIFF OWNS NO RELEVANT COPYRIGHT </w:t>
      </w:r>
      <w:proofErr w:type="gramStart"/>
      <w:r>
        <w:rPr>
          <w:rFonts w:ascii="Times New Roman" w:hAnsi="Times New Roman" w:cs="Times New Roman"/>
          <w:b/>
          <w:sz w:val="24"/>
          <w:szCs w:val="24"/>
        </w:rPr>
        <w:t>UNDER</w:t>
      </w:r>
      <w:proofErr w:type="gramEnd"/>
      <w:r>
        <w:rPr>
          <w:rFonts w:ascii="Times New Roman" w:hAnsi="Times New Roman" w:cs="Times New Roman"/>
          <w:b/>
          <w:sz w:val="24"/>
          <w:szCs w:val="24"/>
        </w:rPr>
        <w:t xml:space="preserve"> 17 U.S.C. §</w:t>
      </w:r>
      <w:r w:rsidR="00AA204C">
        <w:rPr>
          <w:rFonts w:ascii="Times New Roman" w:hAnsi="Times New Roman" w:cs="Times New Roman"/>
          <w:b/>
          <w:sz w:val="24"/>
          <w:szCs w:val="24"/>
        </w:rPr>
        <w:t xml:space="preserve"> </w:t>
      </w:r>
      <w:r>
        <w:rPr>
          <w:rFonts w:ascii="Times New Roman" w:hAnsi="Times New Roman" w:cs="Times New Roman"/>
          <w:b/>
          <w:sz w:val="24"/>
          <w:szCs w:val="24"/>
        </w:rPr>
        <w:t>101</w:t>
      </w:r>
    </w:p>
    <w:p w14:paraId="0FF0112F" w14:textId="77777777" w:rsidR="00ED6C20" w:rsidRDefault="00ED6C20" w:rsidP="00ED6C20">
      <w:pPr>
        <w:tabs>
          <w:tab w:val="left" w:pos="2175"/>
        </w:tabs>
        <w:spacing w:line="240" w:lineRule="auto"/>
        <w:ind w:left="720" w:hanging="720"/>
        <w:contextual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p>
    <w:p w14:paraId="07CFF00D" w14:textId="77777777" w:rsidR="0047773B" w:rsidRDefault="0047773B" w:rsidP="0047773B">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The Federal Copyright Act of 1976</w:t>
      </w:r>
      <w:r w:rsidR="002D7AF5">
        <w:rPr>
          <w:rFonts w:ascii="Times New Roman" w:hAnsi="Times New Roman" w:cs="Times New Roman"/>
          <w:sz w:val="24"/>
          <w:szCs w:val="24"/>
        </w:rPr>
        <w:t xml:space="preserve"> </w:t>
      </w:r>
      <w:r w:rsidR="001F3AC5">
        <w:rPr>
          <w:rFonts w:ascii="Times New Roman" w:hAnsi="Times New Roman" w:cs="Times New Roman"/>
          <w:sz w:val="24"/>
          <w:szCs w:val="24"/>
        </w:rPr>
        <w:t>§</w:t>
      </w:r>
      <w:r w:rsidR="002D7AF5">
        <w:rPr>
          <w:rFonts w:ascii="Times New Roman" w:hAnsi="Times New Roman" w:cs="Times New Roman"/>
          <w:sz w:val="24"/>
          <w:szCs w:val="24"/>
        </w:rPr>
        <w:t xml:space="preserve"> 101</w:t>
      </w:r>
      <w:r>
        <w:rPr>
          <w:rFonts w:ascii="Times New Roman" w:hAnsi="Times New Roman" w:cs="Times New Roman"/>
          <w:sz w:val="24"/>
          <w:szCs w:val="24"/>
        </w:rPr>
        <w:t xml:space="preserve"> states that:</w:t>
      </w:r>
    </w:p>
    <w:p w14:paraId="4F38CA22" w14:textId="77777777" w:rsidR="0017394B" w:rsidRDefault="00115C90" w:rsidP="0017394B">
      <w:pPr>
        <w:spacing w:line="240" w:lineRule="auto"/>
        <w:ind w:left="720" w:right="720"/>
        <w:contextualSpacing/>
        <w:jc w:val="both"/>
        <w:rPr>
          <w:rFonts w:ascii="Times New Roman" w:hAnsi="Times New Roman" w:cs="Times New Roman"/>
          <w:sz w:val="24"/>
          <w:szCs w:val="24"/>
        </w:rPr>
      </w:pPr>
      <w:r w:rsidRPr="00CC390D">
        <w:rPr>
          <w:rFonts w:ascii="Times New Roman" w:hAnsi="Times New Roman" w:cs="Times New Roman"/>
          <w:sz w:val="24"/>
          <w:szCs w:val="24"/>
        </w:rPr>
        <w:t>A “work made for hire” is-</w:t>
      </w:r>
      <w:proofErr w:type="gramStart"/>
      <w:r w:rsidRPr="00CC390D">
        <w:rPr>
          <w:rFonts w:ascii="Times New Roman" w:hAnsi="Times New Roman" w:cs="Times New Roman"/>
          <w:sz w:val="24"/>
          <w:szCs w:val="24"/>
        </w:rPr>
        <w:t>-</w:t>
      </w:r>
      <w:r w:rsidRPr="00CC390D">
        <w:rPr>
          <w:rFonts w:ascii="Times New Roman" w:hAnsi="Times New Roman" w:cs="Times New Roman"/>
          <w:bCs/>
          <w:sz w:val="24"/>
          <w:szCs w:val="24"/>
        </w:rPr>
        <w:t>(</w:t>
      </w:r>
      <w:proofErr w:type="gramEnd"/>
      <w:r w:rsidRPr="00CC390D">
        <w:rPr>
          <w:rFonts w:ascii="Times New Roman" w:hAnsi="Times New Roman" w:cs="Times New Roman"/>
          <w:bCs/>
          <w:sz w:val="24"/>
          <w:szCs w:val="24"/>
        </w:rPr>
        <w:t>1)</w:t>
      </w:r>
      <w:r w:rsidRPr="00CC390D">
        <w:rPr>
          <w:rFonts w:ascii="Times New Roman" w:hAnsi="Times New Roman" w:cs="Times New Roman"/>
          <w:sz w:val="24"/>
          <w:szCs w:val="24"/>
        </w:rPr>
        <w:t xml:space="preserve"> a work prepared by an e</w:t>
      </w:r>
      <w:r w:rsidR="0047773B">
        <w:rPr>
          <w:rFonts w:ascii="Times New Roman" w:hAnsi="Times New Roman" w:cs="Times New Roman"/>
          <w:sz w:val="24"/>
          <w:szCs w:val="24"/>
        </w:rPr>
        <w:t xml:space="preserve">mployee within the scope of his </w:t>
      </w:r>
      <w:r w:rsidRPr="00CC390D">
        <w:rPr>
          <w:rFonts w:ascii="Times New Roman" w:hAnsi="Times New Roman" w:cs="Times New Roman"/>
          <w:sz w:val="24"/>
          <w:szCs w:val="24"/>
        </w:rPr>
        <w:t>or her employment; or</w:t>
      </w:r>
      <w:r>
        <w:rPr>
          <w:rFonts w:ascii="Times New Roman" w:hAnsi="Times New Roman" w:cs="Times New Roman"/>
          <w:sz w:val="24"/>
          <w:szCs w:val="24"/>
        </w:rPr>
        <w:t xml:space="preserve"> </w:t>
      </w:r>
      <w:r w:rsidRPr="00CC390D">
        <w:rPr>
          <w:rFonts w:ascii="Times New Roman" w:hAnsi="Times New Roman" w:cs="Times New Roman"/>
          <w:bCs/>
          <w:sz w:val="24"/>
          <w:szCs w:val="24"/>
        </w:rPr>
        <w:t>(2)</w:t>
      </w:r>
      <w:r w:rsidRPr="00CC390D">
        <w:rPr>
          <w:rFonts w:ascii="Times New Roman" w:hAnsi="Times New Roman" w:cs="Times New Roman"/>
          <w:sz w:val="24"/>
          <w:szCs w:val="24"/>
        </w:rPr>
        <w:t xml:space="preserve"> a work specially ordered or commissioned for use as a contribution to a collective work, as a part of a motion picture or other audiovisual work, as a translation, as a supplementary work, as a compilation, as an instructional text, as a test, as answer material for a test, or as an atlas, if the parties expressly agree in a written instrument signed by them that the work </w:t>
      </w:r>
      <w:r w:rsidRPr="0047773B">
        <w:rPr>
          <w:rFonts w:ascii="Times New Roman" w:hAnsi="Times New Roman" w:cs="Times New Roman"/>
          <w:sz w:val="24"/>
          <w:szCs w:val="24"/>
        </w:rPr>
        <w:t xml:space="preserve">shall </w:t>
      </w:r>
      <w:r w:rsidRPr="00CC390D">
        <w:rPr>
          <w:rFonts w:ascii="Times New Roman" w:hAnsi="Times New Roman" w:cs="Times New Roman"/>
          <w:sz w:val="24"/>
          <w:szCs w:val="24"/>
        </w:rPr>
        <w:t>be considered a work made for hire.</w:t>
      </w:r>
      <w:r w:rsidR="002D7AF5">
        <w:rPr>
          <w:rFonts w:ascii="Times New Roman" w:hAnsi="Times New Roman" w:cs="Times New Roman"/>
          <w:sz w:val="24"/>
          <w:szCs w:val="24"/>
        </w:rPr>
        <w:t xml:space="preserve">  </w:t>
      </w:r>
    </w:p>
    <w:p w14:paraId="50AF6905" w14:textId="77777777" w:rsidR="0017394B" w:rsidRDefault="0017394B" w:rsidP="0017394B">
      <w:pPr>
        <w:spacing w:line="240" w:lineRule="auto"/>
        <w:ind w:left="720"/>
        <w:contextualSpacing/>
        <w:jc w:val="both"/>
        <w:rPr>
          <w:rFonts w:ascii="Times New Roman" w:hAnsi="Times New Roman" w:cs="Times New Roman"/>
          <w:sz w:val="24"/>
          <w:szCs w:val="24"/>
        </w:rPr>
      </w:pPr>
    </w:p>
    <w:p w14:paraId="745CC984" w14:textId="77777777" w:rsidR="00ED6C20" w:rsidRPr="001A5C5E" w:rsidRDefault="002D7AF5" w:rsidP="001A5C5E">
      <w:pPr>
        <w:spacing w:line="480" w:lineRule="auto"/>
        <w:ind w:left="90"/>
        <w:contextualSpacing/>
        <w:rPr>
          <w:rFonts w:ascii="Times New Roman" w:hAnsi="Times New Roman" w:cs="Times New Roman"/>
          <w:sz w:val="24"/>
          <w:szCs w:val="24"/>
        </w:rPr>
      </w:pPr>
      <w:proofErr w:type="gramStart"/>
      <w:r>
        <w:rPr>
          <w:rFonts w:ascii="Times New Roman" w:hAnsi="Times New Roman" w:cs="Times New Roman"/>
          <w:sz w:val="24"/>
          <w:szCs w:val="24"/>
        </w:rPr>
        <w:t>17 U.S.C. § 101 (</w:t>
      </w:r>
      <w:r w:rsidR="0017394B">
        <w:rPr>
          <w:rFonts w:ascii="Times New Roman" w:hAnsi="Times New Roman" w:cs="Times New Roman"/>
          <w:sz w:val="24"/>
          <w:szCs w:val="24"/>
        </w:rPr>
        <w:t>1976).</w:t>
      </w:r>
      <w:proofErr w:type="gramEnd"/>
      <w:r w:rsidR="0017394B">
        <w:rPr>
          <w:rFonts w:ascii="Times New Roman" w:hAnsi="Times New Roman" w:cs="Times New Roman"/>
          <w:sz w:val="24"/>
          <w:szCs w:val="24"/>
        </w:rPr>
        <w:t xml:space="preserve">  </w:t>
      </w:r>
      <w:r w:rsidR="0047773B">
        <w:rPr>
          <w:rFonts w:ascii="Times New Roman" w:hAnsi="Times New Roman" w:cs="Times New Roman"/>
          <w:sz w:val="24"/>
          <w:szCs w:val="24"/>
        </w:rPr>
        <w:t xml:space="preserve">The plain meaning of 17 U.S.C. § 101 indicates that Defendant Lime’s work </w:t>
      </w:r>
      <w:r w:rsidR="001F3AC5">
        <w:rPr>
          <w:rFonts w:ascii="Times New Roman" w:hAnsi="Times New Roman" w:cs="Times New Roman"/>
          <w:sz w:val="24"/>
          <w:szCs w:val="24"/>
        </w:rPr>
        <w:t>is</w:t>
      </w:r>
      <w:r w:rsidR="0047773B">
        <w:rPr>
          <w:rFonts w:ascii="Times New Roman" w:hAnsi="Times New Roman" w:cs="Times New Roman"/>
          <w:sz w:val="24"/>
          <w:szCs w:val="24"/>
        </w:rPr>
        <w:t xml:space="preserve"> not a “work made for hire” under the statute because there was not a signed writing before the work was commenced.  </w:t>
      </w:r>
      <w:r w:rsidR="00115C90">
        <w:rPr>
          <w:rFonts w:ascii="Times New Roman" w:hAnsi="Times New Roman" w:cs="Times New Roman"/>
          <w:sz w:val="24"/>
          <w:szCs w:val="24"/>
        </w:rPr>
        <w:t>Additionally,</w:t>
      </w:r>
      <w:r w:rsidR="0047773B">
        <w:rPr>
          <w:rFonts w:ascii="Times New Roman" w:hAnsi="Times New Roman" w:cs="Times New Roman"/>
          <w:sz w:val="24"/>
          <w:szCs w:val="24"/>
        </w:rPr>
        <w:t xml:space="preserve"> </w:t>
      </w:r>
      <w:r w:rsidR="00115C90">
        <w:rPr>
          <w:rFonts w:ascii="Times New Roman" w:hAnsi="Times New Roman" w:cs="Times New Roman"/>
          <w:sz w:val="24"/>
          <w:szCs w:val="24"/>
        </w:rPr>
        <w:t>statutory interpretation principles</w:t>
      </w:r>
      <w:r w:rsidR="0047773B">
        <w:rPr>
          <w:rFonts w:ascii="Times New Roman" w:hAnsi="Times New Roman" w:cs="Times New Roman"/>
          <w:sz w:val="24"/>
          <w:szCs w:val="24"/>
        </w:rPr>
        <w:t xml:space="preserve">, </w:t>
      </w:r>
      <w:r>
        <w:rPr>
          <w:rFonts w:ascii="Times New Roman" w:hAnsi="Times New Roman" w:cs="Times New Roman"/>
          <w:sz w:val="24"/>
          <w:szCs w:val="24"/>
        </w:rPr>
        <w:t xml:space="preserve">legislative history, </w:t>
      </w:r>
      <w:r w:rsidR="0047773B">
        <w:rPr>
          <w:rFonts w:ascii="Times New Roman" w:hAnsi="Times New Roman" w:cs="Times New Roman"/>
          <w:sz w:val="24"/>
          <w:szCs w:val="24"/>
        </w:rPr>
        <w:t>and relevant case law</w:t>
      </w:r>
      <w:r w:rsidR="00115C90">
        <w:rPr>
          <w:rFonts w:ascii="Times New Roman" w:hAnsi="Times New Roman" w:cs="Times New Roman"/>
          <w:sz w:val="24"/>
          <w:szCs w:val="24"/>
        </w:rPr>
        <w:t xml:space="preserve"> support the meaning that a “work for hire” agreement must be signed before the creation of the work.  </w:t>
      </w:r>
    </w:p>
    <w:p w14:paraId="26ABD1F4" w14:textId="77777777" w:rsidR="00115C90" w:rsidRDefault="00115C90" w:rsidP="003552B8">
      <w:pPr>
        <w:ind w:left="990" w:hanging="270"/>
        <w:contextualSpacing/>
        <w:rPr>
          <w:rFonts w:ascii="Times New Roman" w:hAnsi="Times New Roman" w:cs="Times New Roman"/>
          <w:b/>
          <w:sz w:val="24"/>
          <w:szCs w:val="24"/>
        </w:rPr>
      </w:pPr>
      <w:r>
        <w:rPr>
          <w:rFonts w:ascii="Times New Roman" w:hAnsi="Times New Roman" w:cs="Times New Roman"/>
          <w:b/>
          <w:sz w:val="24"/>
          <w:szCs w:val="24"/>
        </w:rPr>
        <w:t>A. The Plain Meaning of the Statute</w:t>
      </w:r>
      <w:r w:rsidR="009373DF">
        <w:rPr>
          <w:rFonts w:ascii="Times New Roman" w:hAnsi="Times New Roman" w:cs="Times New Roman"/>
          <w:b/>
          <w:sz w:val="24"/>
          <w:szCs w:val="24"/>
        </w:rPr>
        <w:t xml:space="preserve"> Supports the Interpretation Requiring a Signed </w:t>
      </w:r>
      <w:r w:rsidR="003552B8">
        <w:rPr>
          <w:rFonts w:ascii="Times New Roman" w:hAnsi="Times New Roman" w:cs="Times New Roman"/>
          <w:b/>
          <w:sz w:val="24"/>
          <w:szCs w:val="24"/>
        </w:rPr>
        <w:t xml:space="preserve">      </w:t>
      </w:r>
      <w:r w:rsidR="009373DF">
        <w:rPr>
          <w:rFonts w:ascii="Times New Roman" w:hAnsi="Times New Roman" w:cs="Times New Roman"/>
          <w:b/>
          <w:sz w:val="24"/>
          <w:szCs w:val="24"/>
        </w:rPr>
        <w:t>Writing Before the Work is Created</w:t>
      </w:r>
      <w:r w:rsidR="009373DF">
        <w:rPr>
          <w:rFonts w:ascii="Times New Roman" w:hAnsi="Times New Roman" w:cs="Times New Roman"/>
          <w:b/>
          <w:sz w:val="24"/>
          <w:szCs w:val="24"/>
        </w:rPr>
        <w:tab/>
      </w:r>
    </w:p>
    <w:p w14:paraId="28A24101" w14:textId="77777777" w:rsidR="009726A7" w:rsidRDefault="009726A7" w:rsidP="009726A7">
      <w:pPr>
        <w:spacing w:line="240" w:lineRule="auto"/>
        <w:ind w:firstLine="720"/>
        <w:contextualSpacing/>
        <w:rPr>
          <w:rFonts w:ascii="Times New Roman" w:hAnsi="Times New Roman" w:cs="Times New Roman"/>
          <w:sz w:val="24"/>
          <w:szCs w:val="24"/>
        </w:rPr>
      </w:pPr>
    </w:p>
    <w:p w14:paraId="73A48226" w14:textId="77777777" w:rsidR="002F18BB" w:rsidRDefault="009726A7" w:rsidP="002F18BB">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first step in statutory interpretation is for </w:t>
      </w:r>
      <w:r w:rsidR="002D7AF5">
        <w:rPr>
          <w:rFonts w:ascii="Times New Roman" w:hAnsi="Times New Roman" w:cs="Times New Roman"/>
          <w:sz w:val="24"/>
          <w:szCs w:val="24"/>
        </w:rPr>
        <w:t>a court</w:t>
      </w:r>
      <w:r>
        <w:rPr>
          <w:rFonts w:ascii="Times New Roman" w:hAnsi="Times New Roman" w:cs="Times New Roman"/>
          <w:sz w:val="24"/>
          <w:szCs w:val="24"/>
        </w:rPr>
        <w:t xml:space="preserve"> to look at the statutory language.  </w:t>
      </w:r>
      <w:proofErr w:type="spellStart"/>
      <w:proofErr w:type="gramStart"/>
      <w:r w:rsidR="0017394B">
        <w:rPr>
          <w:rFonts w:ascii="Times New Roman" w:hAnsi="Times New Roman" w:cs="Times New Roman"/>
          <w:i/>
          <w:sz w:val="24"/>
          <w:szCs w:val="24"/>
        </w:rPr>
        <w:t>Caminetti</w:t>
      </w:r>
      <w:proofErr w:type="spellEnd"/>
      <w:r w:rsidR="0017394B">
        <w:rPr>
          <w:rFonts w:ascii="Times New Roman" w:hAnsi="Times New Roman" w:cs="Times New Roman"/>
          <w:i/>
          <w:sz w:val="24"/>
          <w:szCs w:val="24"/>
        </w:rPr>
        <w:t xml:space="preserve"> v. United States</w:t>
      </w:r>
      <w:r w:rsidRPr="009726A7">
        <w:rPr>
          <w:rFonts w:ascii="Times New Roman" w:hAnsi="Times New Roman" w:cs="Times New Roman"/>
          <w:sz w:val="24"/>
          <w:szCs w:val="24"/>
        </w:rPr>
        <w:t xml:space="preserve">, </w:t>
      </w:r>
      <w:r w:rsidR="0017394B">
        <w:rPr>
          <w:rFonts w:ascii="Times New Roman" w:hAnsi="Times New Roman" w:cs="Times New Roman"/>
          <w:sz w:val="24"/>
          <w:szCs w:val="24"/>
        </w:rPr>
        <w:t>247 U.S. 470, 485</w:t>
      </w:r>
      <w:r w:rsidRPr="009726A7">
        <w:rPr>
          <w:rFonts w:ascii="Times New Roman" w:hAnsi="Times New Roman" w:cs="Times New Roman"/>
          <w:sz w:val="24"/>
          <w:szCs w:val="24"/>
        </w:rPr>
        <w:t xml:space="preserve"> (</w:t>
      </w:r>
      <w:r w:rsidR="0017394B">
        <w:rPr>
          <w:rFonts w:ascii="Times New Roman" w:hAnsi="Times New Roman" w:cs="Times New Roman"/>
          <w:sz w:val="24"/>
          <w:szCs w:val="24"/>
        </w:rPr>
        <w:t>1917</w:t>
      </w:r>
      <w:r w:rsidRPr="009726A7">
        <w:rPr>
          <w:rFonts w:ascii="Times New Roman" w:hAnsi="Times New Roman" w:cs="Times New Roman"/>
          <w:sz w:val="24"/>
          <w:szCs w:val="24"/>
        </w:rPr>
        <w:t>).</w:t>
      </w:r>
      <w:proofErr w:type="gramEnd"/>
      <w:r>
        <w:rPr>
          <w:rFonts w:ascii="Times New Roman" w:hAnsi="Times New Roman" w:cs="Times New Roman"/>
          <w:sz w:val="24"/>
          <w:szCs w:val="24"/>
        </w:rPr>
        <w:t xml:space="preserve">  The Court should use the ordinary meaning of words if they are not defined in the statute, unless the Court finds evidence of </w:t>
      </w:r>
      <w:r>
        <w:rPr>
          <w:rFonts w:ascii="Times New Roman" w:hAnsi="Times New Roman" w:cs="Times New Roman"/>
          <w:sz w:val="24"/>
          <w:szCs w:val="24"/>
        </w:rPr>
        <w:lastRenderedPageBreak/>
        <w:t xml:space="preserve">Congressional intent that would state otherwise.  </w:t>
      </w:r>
      <w:proofErr w:type="spellStart"/>
      <w:proofErr w:type="gramStart"/>
      <w:r>
        <w:rPr>
          <w:rFonts w:ascii="Times New Roman" w:hAnsi="Times New Roman" w:cs="Times New Roman"/>
          <w:i/>
          <w:sz w:val="24"/>
          <w:szCs w:val="24"/>
        </w:rPr>
        <w:t>Hardt</w:t>
      </w:r>
      <w:proofErr w:type="spellEnd"/>
      <w:r>
        <w:rPr>
          <w:rFonts w:ascii="Times New Roman" w:hAnsi="Times New Roman" w:cs="Times New Roman"/>
          <w:i/>
          <w:sz w:val="24"/>
          <w:szCs w:val="24"/>
        </w:rPr>
        <w:t xml:space="preserve"> v. Reliance Standard Life Ins. Co., </w:t>
      </w:r>
      <w:r w:rsidR="003552B8">
        <w:rPr>
          <w:rFonts w:ascii="Times New Roman" w:hAnsi="Times New Roman" w:cs="Times New Roman"/>
          <w:sz w:val="24"/>
          <w:szCs w:val="24"/>
        </w:rPr>
        <w:t xml:space="preserve">-- </w:t>
      </w:r>
      <w:r w:rsidR="001A34E8">
        <w:rPr>
          <w:rFonts w:ascii="Times New Roman" w:hAnsi="Times New Roman" w:cs="Times New Roman"/>
          <w:sz w:val="24"/>
          <w:szCs w:val="24"/>
        </w:rPr>
        <w:t>U.S.</w:t>
      </w:r>
      <w:r w:rsidR="003552B8">
        <w:rPr>
          <w:rFonts w:ascii="Times New Roman" w:hAnsi="Times New Roman" w:cs="Times New Roman"/>
          <w:sz w:val="24"/>
          <w:szCs w:val="24"/>
        </w:rPr>
        <w:t xml:space="preserve"> --, </w:t>
      </w:r>
      <w:proofErr w:type="spellStart"/>
      <w:r w:rsidR="003552B8">
        <w:rPr>
          <w:rFonts w:ascii="Times New Roman" w:hAnsi="Times New Roman" w:cs="Times New Roman"/>
          <w:sz w:val="24"/>
          <w:szCs w:val="24"/>
        </w:rPr>
        <w:t>S.Ct</w:t>
      </w:r>
      <w:proofErr w:type="spellEnd"/>
      <w:r w:rsidR="003552B8">
        <w:rPr>
          <w:rFonts w:ascii="Times New Roman" w:hAnsi="Times New Roman" w:cs="Times New Roman"/>
          <w:sz w:val="24"/>
          <w:szCs w:val="24"/>
        </w:rPr>
        <w:t xml:space="preserve">. </w:t>
      </w:r>
      <w:r>
        <w:rPr>
          <w:rFonts w:ascii="Times New Roman" w:hAnsi="Times New Roman" w:cs="Times New Roman"/>
          <w:sz w:val="24"/>
          <w:szCs w:val="24"/>
        </w:rPr>
        <w:t>130</w:t>
      </w:r>
      <w:r w:rsidR="003552B8">
        <w:rPr>
          <w:rFonts w:ascii="Times New Roman" w:hAnsi="Times New Roman" w:cs="Times New Roman"/>
          <w:sz w:val="24"/>
          <w:szCs w:val="24"/>
        </w:rPr>
        <w:t>,</w:t>
      </w:r>
      <w:r>
        <w:rPr>
          <w:rFonts w:ascii="Times New Roman" w:hAnsi="Times New Roman" w:cs="Times New Roman"/>
          <w:sz w:val="24"/>
          <w:szCs w:val="24"/>
        </w:rPr>
        <w:t xml:space="preserve"> 2156 (2010).</w:t>
      </w:r>
      <w:proofErr w:type="gramEnd"/>
      <w:r>
        <w:rPr>
          <w:rFonts w:ascii="Times New Roman" w:hAnsi="Times New Roman" w:cs="Times New Roman"/>
          <w:sz w:val="24"/>
          <w:szCs w:val="24"/>
        </w:rPr>
        <w:t xml:space="preserve">  </w:t>
      </w:r>
      <w:r w:rsidR="00AE6B5A">
        <w:rPr>
          <w:rFonts w:ascii="Times New Roman" w:hAnsi="Times New Roman" w:cs="Times New Roman"/>
          <w:sz w:val="24"/>
          <w:szCs w:val="24"/>
        </w:rPr>
        <w:t>"[A</w:t>
      </w:r>
      <w:r w:rsidR="00AE6B5A" w:rsidRPr="00AE6B5A">
        <w:rPr>
          <w:rFonts w:ascii="Times New Roman" w:hAnsi="Times New Roman" w:cs="Times New Roman"/>
          <w:sz w:val="24"/>
          <w:szCs w:val="24"/>
        </w:rPr>
        <w:t>bsent] a clearly expressed legislative intention to the contrary, that</w:t>
      </w:r>
      <w:r w:rsidR="00AE6B5A">
        <w:rPr>
          <w:rFonts w:ascii="Times New Roman" w:hAnsi="Times New Roman" w:cs="Times New Roman"/>
          <w:sz w:val="24"/>
          <w:szCs w:val="24"/>
        </w:rPr>
        <w:t xml:space="preserve"> [ordinary]</w:t>
      </w:r>
      <w:r w:rsidR="00AE6B5A" w:rsidRPr="00AE6B5A">
        <w:rPr>
          <w:rFonts w:ascii="Times New Roman" w:hAnsi="Times New Roman" w:cs="Times New Roman"/>
          <w:sz w:val="24"/>
          <w:szCs w:val="24"/>
        </w:rPr>
        <w:t xml:space="preserve"> language must ordinarily be regarded as conclusive." </w:t>
      </w:r>
      <w:hyperlink r:id="rId8" w:history="1">
        <w:proofErr w:type="gramStart"/>
        <w:r w:rsidR="00AE6B5A" w:rsidRPr="001F3AC5">
          <w:rPr>
            <w:rStyle w:val="Hyperlink"/>
            <w:rFonts w:ascii="Times New Roman" w:hAnsi="Times New Roman" w:cs="Times New Roman"/>
            <w:i/>
            <w:color w:val="auto"/>
            <w:sz w:val="24"/>
            <w:szCs w:val="24"/>
            <w:u w:val="none"/>
          </w:rPr>
          <w:t xml:space="preserve">Consumer Product Safety </w:t>
        </w:r>
        <w:proofErr w:type="spellStart"/>
        <w:r w:rsidR="00AE6B5A" w:rsidRPr="001F3AC5">
          <w:rPr>
            <w:rStyle w:val="Hyperlink"/>
            <w:rFonts w:ascii="Times New Roman" w:hAnsi="Times New Roman" w:cs="Times New Roman"/>
            <w:i/>
            <w:color w:val="auto"/>
            <w:sz w:val="24"/>
            <w:szCs w:val="24"/>
            <w:u w:val="none"/>
          </w:rPr>
          <w:t>Comm'n</w:t>
        </w:r>
        <w:proofErr w:type="spellEnd"/>
        <w:r w:rsidR="00AE6B5A" w:rsidRPr="001F3AC5">
          <w:rPr>
            <w:rStyle w:val="Hyperlink"/>
            <w:rFonts w:ascii="Times New Roman" w:hAnsi="Times New Roman" w:cs="Times New Roman"/>
            <w:i/>
            <w:color w:val="auto"/>
            <w:sz w:val="24"/>
            <w:szCs w:val="24"/>
            <w:u w:val="none"/>
          </w:rPr>
          <w:t xml:space="preserve"> v. GTE Sylvania, Inc., </w:t>
        </w:r>
        <w:r w:rsidR="00AE6B5A" w:rsidRPr="001F3AC5">
          <w:rPr>
            <w:rStyle w:val="Hyperlink"/>
            <w:rFonts w:ascii="Times New Roman" w:hAnsi="Times New Roman" w:cs="Times New Roman"/>
            <w:color w:val="auto"/>
            <w:sz w:val="24"/>
            <w:szCs w:val="24"/>
            <w:u w:val="none"/>
          </w:rPr>
          <w:t>447 U.S. 102, 108 (1980)</w:t>
        </w:r>
      </w:hyperlink>
      <w:r w:rsidR="00AE6B5A" w:rsidRPr="00AE6B5A">
        <w:rPr>
          <w:rFonts w:ascii="Times New Roman" w:hAnsi="Times New Roman" w:cs="Times New Roman"/>
          <w:sz w:val="24"/>
          <w:szCs w:val="24"/>
        </w:rPr>
        <w:t>.</w:t>
      </w:r>
      <w:proofErr w:type="gramEnd"/>
      <w:r w:rsidR="00AE6B5A" w:rsidRPr="00AE6B5A">
        <w:rPr>
          <w:rFonts w:ascii="Times New Roman" w:hAnsi="Times New Roman" w:cs="Times New Roman"/>
          <w:sz w:val="24"/>
          <w:szCs w:val="24"/>
        </w:rPr>
        <w:t xml:space="preserve">  </w:t>
      </w:r>
      <w:r>
        <w:rPr>
          <w:rFonts w:ascii="Times New Roman" w:hAnsi="Times New Roman" w:cs="Times New Roman"/>
          <w:sz w:val="24"/>
          <w:szCs w:val="24"/>
        </w:rPr>
        <w:t>When analyzing the plain meaning of 17 U.S.C. §</w:t>
      </w:r>
      <w:r w:rsidR="0017394B">
        <w:rPr>
          <w:rFonts w:ascii="Times New Roman" w:hAnsi="Times New Roman" w:cs="Times New Roman"/>
          <w:sz w:val="24"/>
          <w:szCs w:val="24"/>
        </w:rPr>
        <w:t xml:space="preserve"> </w:t>
      </w:r>
      <w:r>
        <w:rPr>
          <w:rFonts w:ascii="Times New Roman" w:hAnsi="Times New Roman" w:cs="Times New Roman"/>
          <w:sz w:val="24"/>
          <w:szCs w:val="24"/>
        </w:rPr>
        <w:t>101, the word</w:t>
      </w:r>
      <w:r w:rsidR="002F18BB">
        <w:rPr>
          <w:rFonts w:ascii="Times New Roman" w:hAnsi="Times New Roman" w:cs="Times New Roman"/>
          <w:sz w:val="24"/>
          <w:szCs w:val="24"/>
        </w:rPr>
        <w:t>s</w:t>
      </w:r>
      <w:r>
        <w:rPr>
          <w:rFonts w:ascii="Times New Roman" w:hAnsi="Times New Roman" w:cs="Times New Roman"/>
          <w:sz w:val="24"/>
          <w:szCs w:val="24"/>
        </w:rPr>
        <w:t xml:space="preserve"> “shall” </w:t>
      </w:r>
      <w:r w:rsidR="002F18BB">
        <w:rPr>
          <w:rFonts w:ascii="Times New Roman" w:hAnsi="Times New Roman" w:cs="Times New Roman"/>
          <w:sz w:val="24"/>
          <w:szCs w:val="24"/>
        </w:rPr>
        <w:t>and “ordered or commissioned” become</w:t>
      </w:r>
      <w:r>
        <w:rPr>
          <w:rFonts w:ascii="Times New Roman" w:hAnsi="Times New Roman" w:cs="Times New Roman"/>
          <w:sz w:val="24"/>
          <w:szCs w:val="24"/>
        </w:rPr>
        <w:t xml:space="preserve"> illustrative</w:t>
      </w:r>
      <w:r w:rsidR="002F18BB">
        <w:rPr>
          <w:rFonts w:ascii="Times New Roman" w:hAnsi="Times New Roman" w:cs="Times New Roman"/>
          <w:sz w:val="24"/>
          <w:szCs w:val="24"/>
        </w:rPr>
        <w:t xml:space="preserve"> because “shall</w:t>
      </w:r>
      <w:proofErr w:type="gramStart"/>
      <w:r w:rsidR="002F18BB">
        <w:rPr>
          <w:rFonts w:ascii="Times New Roman" w:hAnsi="Times New Roman" w:cs="Times New Roman"/>
          <w:sz w:val="24"/>
          <w:szCs w:val="24"/>
        </w:rPr>
        <w:t>”</w:t>
      </w:r>
      <w:proofErr w:type="gramEnd"/>
      <w:r w:rsidR="002F18BB">
        <w:rPr>
          <w:rFonts w:ascii="Times New Roman" w:hAnsi="Times New Roman" w:cs="Times New Roman"/>
          <w:sz w:val="24"/>
          <w:szCs w:val="24"/>
        </w:rPr>
        <w:t xml:space="preserve"> indicates an event that will happen in the future, and “ordered” and “commissioned” are past tense, indicating an event that has already happened</w:t>
      </w:r>
      <w:r>
        <w:rPr>
          <w:rFonts w:ascii="Times New Roman" w:hAnsi="Times New Roman" w:cs="Times New Roman"/>
          <w:sz w:val="24"/>
          <w:szCs w:val="24"/>
        </w:rPr>
        <w:t xml:space="preserve">.  </w:t>
      </w:r>
    </w:p>
    <w:p w14:paraId="0921F441" w14:textId="77777777" w:rsidR="0002147B" w:rsidRPr="000C2511" w:rsidRDefault="000C2511" w:rsidP="000C2511">
      <w:pPr>
        <w:spacing w:line="240" w:lineRule="auto"/>
        <w:ind w:left="1440" w:hanging="270"/>
        <w:contextualSpacing/>
        <w:rPr>
          <w:rFonts w:ascii="Times New Roman" w:hAnsi="Times New Roman" w:cs="Times New Roman"/>
          <w:b/>
          <w:sz w:val="24"/>
          <w:szCs w:val="24"/>
        </w:rPr>
      </w:pPr>
      <w:r>
        <w:rPr>
          <w:rFonts w:ascii="Times New Roman" w:hAnsi="Times New Roman" w:cs="Times New Roman"/>
          <w:b/>
          <w:sz w:val="24"/>
          <w:szCs w:val="24"/>
        </w:rPr>
        <w:t>1. The w</w:t>
      </w:r>
      <w:r w:rsidR="0002147B" w:rsidRPr="000C2511">
        <w:rPr>
          <w:rFonts w:ascii="Times New Roman" w:hAnsi="Times New Roman" w:cs="Times New Roman"/>
          <w:b/>
          <w:sz w:val="24"/>
          <w:szCs w:val="24"/>
        </w:rPr>
        <w:t>ords “Shall,” “Ordered,” and “Commissioned”</w:t>
      </w:r>
      <w:r w:rsidRPr="000C2511">
        <w:rPr>
          <w:rFonts w:ascii="Times New Roman" w:hAnsi="Times New Roman" w:cs="Times New Roman"/>
          <w:b/>
          <w:sz w:val="24"/>
          <w:szCs w:val="24"/>
        </w:rPr>
        <w:t xml:space="preserve"> indicate that the signed writing must precede the commencement of the work</w:t>
      </w:r>
    </w:p>
    <w:p w14:paraId="76A40C3F" w14:textId="77777777" w:rsidR="000C2511" w:rsidRDefault="000C2511" w:rsidP="000C2511">
      <w:pPr>
        <w:spacing w:line="240" w:lineRule="auto"/>
        <w:ind w:firstLine="720"/>
        <w:contextualSpacing/>
        <w:rPr>
          <w:rFonts w:ascii="Times New Roman" w:hAnsi="Times New Roman" w:cs="Times New Roman"/>
          <w:sz w:val="24"/>
          <w:szCs w:val="24"/>
        </w:rPr>
      </w:pPr>
    </w:p>
    <w:p w14:paraId="0E76B44B" w14:textId="77777777" w:rsidR="002F18BB" w:rsidRDefault="009726A7" w:rsidP="000C2511">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statutory definition of a work made for hire requires “a </w:t>
      </w:r>
      <w:r w:rsidRPr="009726A7">
        <w:rPr>
          <w:rFonts w:ascii="Times New Roman" w:hAnsi="Times New Roman" w:cs="Times New Roman"/>
          <w:sz w:val="24"/>
          <w:szCs w:val="24"/>
        </w:rPr>
        <w:t xml:space="preserve">written instrument signed by </w:t>
      </w:r>
      <w:r w:rsidR="003A1D82">
        <w:rPr>
          <w:rFonts w:ascii="Times New Roman" w:hAnsi="Times New Roman" w:cs="Times New Roman"/>
          <w:sz w:val="24"/>
          <w:szCs w:val="24"/>
        </w:rPr>
        <w:t>[both parties]</w:t>
      </w:r>
      <w:r w:rsidRPr="009726A7">
        <w:rPr>
          <w:rFonts w:ascii="Times New Roman" w:hAnsi="Times New Roman" w:cs="Times New Roman"/>
          <w:sz w:val="24"/>
          <w:szCs w:val="24"/>
        </w:rPr>
        <w:t xml:space="preserve"> that the work </w:t>
      </w:r>
      <w:r w:rsidRPr="002F18BB">
        <w:rPr>
          <w:rFonts w:ascii="Times New Roman" w:hAnsi="Times New Roman" w:cs="Times New Roman"/>
          <w:i/>
          <w:sz w:val="24"/>
          <w:szCs w:val="24"/>
        </w:rPr>
        <w:t>shall</w:t>
      </w:r>
      <w:r w:rsidRPr="009726A7">
        <w:rPr>
          <w:rFonts w:ascii="Times New Roman" w:hAnsi="Times New Roman" w:cs="Times New Roman"/>
          <w:sz w:val="24"/>
          <w:szCs w:val="24"/>
        </w:rPr>
        <w:t xml:space="preserve"> be considered a work made for hir</w:t>
      </w:r>
      <w:r>
        <w:rPr>
          <w:rFonts w:ascii="Times New Roman" w:hAnsi="Times New Roman" w:cs="Times New Roman"/>
          <w:sz w:val="24"/>
          <w:szCs w:val="24"/>
        </w:rPr>
        <w:t xml:space="preserve">e.”  </w:t>
      </w:r>
      <w:proofErr w:type="gramStart"/>
      <w:r>
        <w:rPr>
          <w:rFonts w:ascii="Times New Roman" w:hAnsi="Times New Roman" w:cs="Times New Roman"/>
          <w:sz w:val="24"/>
          <w:szCs w:val="24"/>
        </w:rPr>
        <w:t>17 U.S.C. §</w:t>
      </w:r>
      <w:r w:rsidR="001A34E8">
        <w:rPr>
          <w:rFonts w:ascii="Times New Roman" w:hAnsi="Times New Roman" w:cs="Times New Roman"/>
          <w:sz w:val="24"/>
          <w:szCs w:val="24"/>
        </w:rPr>
        <w:t xml:space="preserve"> </w:t>
      </w:r>
      <w:r>
        <w:rPr>
          <w:rFonts w:ascii="Times New Roman" w:hAnsi="Times New Roman" w:cs="Times New Roman"/>
          <w:sz w:val="24"/>
          <w:szCs w:val="24"/>
        </w:rPr>
        <w:t>101</w:t>
      </w:r>
      <w:r w:rsidR="002F18BB">
        <w:rPr>
          <w:rFonts w:ascii="Times New Roman" w:hAnsi="Times New Roman" w:cs="Times New Roman"/>
          <w:sz w:val="24"/>
          <w:szCs w:val="24"/>
        </w:rPr>
        <w:t xml:space="preserve"> (1976) (emphasis added)</w:t>
      </w:r>
      <w:r>
        <w:rPr>
          <w:rFonts w:ascii="Times New Roman" w:hAnsi="Times New Roman" w:cs="Times New Roman"/>
          <w:sz w:val="24"/>
          <w:szCs w:val="24"/>
        </w:rPr>
        <w:t>.</w:t>
      </w:r>
      <w:proofErr w:type="gramEnd"/>
      <w:r w:rsidR="003A1D82">
        <w:rPr>
          <w:rFonts w:ascii="Times New Roman" w:hAnsi="Times New Roman" w:cs="Times New Roman"/>
          <w:sz w:val="24"/>
          <w:szCs w:val="24"/>
        </w:rPr>
        <w:t xml:space="preserve">  </w:t>
      </w:r>
      <w:r w:rsidR="00530213">
        <w:rPr>
          <w:rFonts w:ascii="Times New Roman" w:hAnsi="Times New Roman" w:cs="Times New Roman"/>
          <w:sz w:val="24"/>
          <w:szCs w:val="24"/>
        </w:rPr>
        <w:t xml:space="preserve">The </w:t>
      </w:r>
      <w:r w:rsidR="00C27F73" w:rsidRPr="00C27F73">
        <w:rPr>
          <w:rFonts w:ascii="Times New Roman" w:hAnsi="Times New Roman" w:cs="Times New Roman"/>
          <w:i/>
          <w:sz w:val="24"/>
          <w:szCs w:val="24"/>
        </w:rPr>
        <w:t>American Heritage Dictionary</w:t>
      </w:r>
      <w:r w:rsidR="00530213" w:rsidRPr="00C27F73">
        <w:rPr>
          <w:rFonts w:ascii="Times New Roman" w:hAnsi="Times New Roman" w:cs="Times New Roman"/>
          <w:i/>
          <w:sz w:val="24"/>
          <w:szCs w:val="24"/>
        </w:rPr>
        <w:t xml:space="preserve"> </w:t>
      </w:r>
      <w:r w:rsidR="00E20AA3">
        <w:rPr>
          <w:rFonts w:ascii="Times New Roman" w:hAnsi="Times New Roman" w:cs="Times New Roman"/>
          <w:sz w:val="24"/>
          <w:szCs w:val="24"/>
        </w:rPr>
        <w:t>defines “shall” as being</w:t>
      </w:r>
      <w:r w:rsidR="00530213">
        <w:rPr>
          <w:rFonts w:ascii="Times New Roman" w:hAnsi="Times New Roman" w:cs="Times New Roman"/>
          <w:sz w:val="24"/>
          <w:szCs w:val="24"/>
        </w:rPr>
        <w:t xml:space="preserve">: </w:t>
      </w:r>
      <w:r w:rsidR="00C27F73">
        <w:rPr>
          <w:rFonts w:ascii="Times New Roman" w:hAnsi="Times New Roman" w:cs="Times New Roman"/>
          <w:sz w:val="24"/>
          <w:szCs w:val="24"/>
        </w:rPr>
        <w:t xml:space="preserve">“Used before a verb in the infinitive to show: (a) simple futurity: </w:t>
      </w:r>
      <w:r w:rsidR="00C27F73">
        <w:rPr>
          <w:rFonts w:ascii="Times New Roman" w:hAnsi="Times New Roman" w:cs="Times New Roman"/>
          <w:i/>
          <w:sz w:val="24"/>
          <w:szCs w:val="24"/>
        </w:rPr>
        <w:t xml:space="preserve">We shall arrive tomorrow. </w:t>
      </w:r>
      <w:r w:rsidR="00C27F73">
        <w:rPr>
          <w:rFonts w:ascii="Times New Roman" w:hAnsi="Times New Roman" w:cs="Times New Roman"/>
          <w:sz w:val="24"/>
          <w:szCs w:val="24"/>
        </w:rPr>
        <w:t xml:space="preserve">(b) An order, promise, or obligation: </w:t>
      </w:r>
      <w:r w:rsidR="00C27F73">
        <w:rPr>
          <w:rFonts w:ascii="Times New Roman" w:hAnsi="Times New Roman" w:cs="Times New Roman"/>
          <w:i/>
          <w:sz w:val="24"/>
          <w:szCs w:val="24"/>
        </w:rPr>
        <w:t xml:space="preserve">You shall leave now.  </w:t>
      </w:r>
      <w:r w:rsidR="00C27F73">
        <w:rPr>
          <w:rFonts w:ascii="Times New Roman" w:hAnsi="Times New Roman" w:cs="Times New Roman"/>
          <w:sz w:val="24"/>
          <w:szCs w:val="24"/>
        </w:rPr>
        <w:t xml:space="preserve">(c) Inevitability: </w:t>
      </w:r>
      <w:r w:rsidR="00C27F73">
        <w:rPr>
          <w:rFonts w:ascii="Times New Roman" w:hAnsi="Times New Roman" w:cs="Times New Roman"/>
          <w:i/>
          <w:sz w:val="24"/>
          <w:szCs w:val="24"/>
        </w:rPr>
        <w:t>That day shall come.”</w:t>
      </w:r>
      <w:r w:rsidR="00C27F73">
        <w:rPr>
          <w:rFonts w:ascii="Times New Roman" w:hAnsi="Times New Roman" w:cs="Times New Roman"/>
          <w:sz w:val="24"/>
          <w:szCs w:val="24"/>
        </w:rPr>
        <w:t xml:space="preserve">  </w:t>
      </w:r>
      <w:r w:rsidR="00C27F73">
        <w:rPr>
          <w:rFonts w:ascii="Times New Roman" w:hAnsi="Times New Roman" w:cs="Times New Roman"/>
          <w:i/>
          <w:sz w:val="24"/>
          <w:szCs w:val="24"/>
        </w:rPr>
        <w:t xml:space="preserve">The American Heritage Dictionary </w:t>
      </w:r>
      <w:r w:rsidR="00C27F73">
        <w:rPr>
          <w:rFonts w:ascii="Times New Roman" w:hAnsi="Times New Roman" w:cs="Times New Roman"/>
          <w:sz w:val="24"/>
          <w:szCs w:val="24"/>
        </w:rPr>
        <w:t>762 (Joseph P. Picket et al eds</w:t>
      </w:r>
      <w:proofErr w:type="gramStart"/>
      <w:r w:rsidR="00C27F73">
        <w:rPr>
          <w:rFonts w:ascii="Times New Roman" w:hAnsi="Times New Roman" w:cs="Times New Roman"/>
          <w:sz w:val="24"/>
          <w:szCs w:val="24"/>
        </w:rPr>
        <w:t>.,</w:t>
      </w:r>
      <w:proofErr w:type="gramEnd"/>
      <w:r w:rsidR="00C27F73">
        <w:rPr>
          <w:rFonts w:ascii="Times New Roman" w:hAnsi="Times New Roman" w:cs="Times New Roman"/>
          <w:sz w:val="24"/>
          <w:szCs w:val="24"/>
        </w:rPr>
        <w:t xml:space="preserve"> 4</w:t>
      </w:r>
      <w:r w:rsidR="00C27F73" w:rsidRPr="00C27F73">
        <w:rPr>
          <w:rFonts w:ascii="Times New Roman" w:hAnsi="Times New Roman" w:cs="Times New Roman"/>
          <w:sz w:val="24"/>
          <w:szCs w:val="24"/>
        </w:rPr>
        <w:t>th</w:t>
      </w:r>
      <w:r w:rsidR="00C27F73">
        <w:rPr>
          <w:rFonts w:ascii="Times New Roman" w:hAnsi="Times New Roman" w:cs="Times New Roman"/>
          <w:sz w:val="24"/>
          <w:szCs w:val="24"/>
        </w:rPr>
        <w:t xml:space="preserve"> ed. </w:t>
      </w:r>
      <w:r w:rsidR="00E654BD">
        <w:rPr>
          <w:rFonts w:ascii="Times New Roman" w:hAnsi="Times New Roman" w:cs="Times New Roman"/>
          <w:sz w:val="24"/>
          <w:szCs w:val="24"/>
        </w:rPr>
        <w:t>2001)</w:t>
      </w:r>
      <w:r w:rsidR="00152BBB">
        <w:rPr>
          <w:rFonts w:ascii="Times New Roman" w:hAnsi="Times New Roman" w:cs="Times New Roman"/>
          <w:sz w:val="24"/>
          <w:szCs w:val="24"/>
        </w:rPr>
        <w:t xml:space="preserve">.  </w:t>
      </w:r>
      <w:r w:rsidR="00530213">
        <w:rPr>
          <w:rFonts w:ascii="Times New Roman" w:hAnsi="Times New Roman" w:cs="Times New Roman"/>
          <w:sz w:val="24"/>
          <w:szCs w:val="24"/>
        </w:rPr>
        <w:t xml:space="preserve">This definition indicates that “shall” refers to an event that will happen in the future.  </w:t>
      </w:r>
    </w:p>
    <w:p w14:paraId="7AEF47D5" w14:textId="77777777" w:rsidR="002C4516" w:rsidRPr="002C4516" w:rsidRDefault="00530213" w:rsidP="002C451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Applying </w:t>
      </w:r>
      <w:r w:rsidR="00F1259A">
        <w:rPr>
          <w:rFonts w:ascii="Times New Roman" w:hAnsi="Times New Roman" w:cs="Times New Roman"/>
          <w:sz w:val="24"/>
          <w:szCs w:val="24"/>
        </w:rPr>
        <w:t xml:space="preserve">the </w:t>
      </w:r>
      <w:r w:rsidR="00F1259A">
        <w:rPr>
          <w:rFonts w:ascii="Times New Roman" w:hAnsi="Times New Roman" w:cs="Times New Roman"/>
          <w:i/>
          <w:sz w:val="24"/>
          <w:szCs w:val="24"/>
        </w:rPr>
        <w:t>American Heritage</w:t>
      </w:r>
      <w:r>
        <w:rPr>
          <w:rFonts w:ascii="Times New Roman" w:hAnsi="Times New Roman" w:cs="Times New Roman"/>
          <w:sz w:val="24"/>
          <w:szCs w:val="24"/>
        </w:rPr>
        <w:t xml:space="preserve"> definition of </w:t>
      </w:r>
      <w:r w:rsidR="0017394B">
        <w:rPr>
          <w:rFonts w:ascii="Times New Roman" w:hAnsi="Times New Roman" w:cs="Times New Roman"/>
          <w:sz w:val="24"/>
          <w:szCs w:val="24"/>
        </w:rPr>
        <w:t>“</w:t>
      </w:r>
      <w:r>
        <w:rPr>
          <w:rFonts w:ascii="Times New Roman" w:hAnsi="Times New Roman" w:cs="Times New Roman"/>
          <w:sz w:val="24"/>
          <w:szCs w:val="24"/>
        </w:rPr>
        <w:t>shall</w:t>
      </w:r>
      <w:r w:rsidR="0017394B">
        <w:rPr>
          <w:rFonts w:ascii="Times New Roman" w:hAnsi="Times New Roman" w:cs="Times New Roman"/>
          <w:sz w:val="24"/>
          <w:szCs w:val="24"/>
        </w:rPr>
        <w:t>”</w:t>
      </w:r>
      <w:r>
        <w:rPr>
          <w:rFonts w:ascii="Times New Roman" w:hAnsi="Times New Roman" w:cs="Times New Roman"/>
          <w:sz w:val="24"/>
          <w:szCs w:val="24"/>
        </w:rPr>
        <w:t xml:space="preserve"> to the work made for hire provision </w:t>
      </w:r>
      <w:r w:rsidR="00E654BD">
        <w:rPr>
          <w:rFonts w:ascii="Times New Roman" w:hAnsi="Times New Roman" w:cs="Times New Roman"/>
          <w:sz w:val="24"/>
          <w:szCs w:val="24"/>
        </w:rPr>
        <w:t xml:space="preserve">in 17 U.S.C. § 101 </w:t>
      </w:r>
      <w:r>
        <w:rPr>
          <w:rFonts w:ascii="Times New Roman" w:hAnsi="Times New Roman" w:cs="Times New Roman"/>
          <w:sz w:val="24"/>
          <w:szCs w:val="24"/>
        </w:rPr>
        <w:t>s</w:t>
      </w:r>
      <w:r w:rsidR="00E246A1">
        <w:rPr>
          <w:rFonts w:ascii="Times New Roman" w:hAnsi="Times New Roman" w:cs="Times New Roman"/>
          <w:sz w:val="24"/>
          <w:szCs w:val="24"/>
        </w:rPr>
        <w:t>uggest</w:t>
      </w:r>
      <w:r>
        <w:rPr>
          <w:rFonts w:ascii="Times New Roman" w:hAnsi="Times New Roman" w:cs="Times New Roman"/>
          <w:sz w:val="24"/>
          <w:szCs w:val="24"/>
        </w:rPr>
        <w:t>s that the written agreement required for a work to be made for hire needs to be made before the work is commenced because the agreement is to refer to a future eve</w:t>
      </w:r>
      <w:r w:rsidR="00FA62B7">
        <w:rPr>
          <w:rFonts w:ascii="Times New Roman" w:hAnsi="Times New Roman" w:cs="Times New Roman"/>
          <w:sz w:val="24"/>
          <w:szCs w:val="24"/>
        </w:rPr>
        <w:t xml:space="preserve">nt (the creation of the work).  </w:t>
      </w:r>
      <w:r w:rsidR="002F18BB">
        <w:rPr>
          <w:rFonts w:ascii="Times New Roman" w:hAnsi="Times New Roman" w:cs="Times New Roman"/>
          <w:sz w:val="24"/>
          <w:szCs w:val="24"/>
        </w:rPr>
        <w:t>Similarly, “ordered</w:t>
      </w:r>
      <w:r w:rsidR="00385E9B">
        <w:rPr>
          <w:rFonts w:ascii="Times New Roman" w:hAnsi="Times New Roman" w:cs="Times New Roman"/>
          <w:sz w:val="24"/>
          <w:szCs w:val="24"/>
        </w:rPr>
        <w:t xml:space="preserve">” and “commissioned” </w:t>
      </w:r>
      <w:r w:rsidR="00E246A1">
        <w:rPr>
          <w:rFonts w:ascii="Times New Roman" w:hAnsi="Times New Roman" w:cs="Times New Roman"/>
          <w:sz w:val="24"/>
          <w:szCs w:val="24"/>
        </w:rPr>
        <w:t>are</w:t>
      </w:r>
      <w:r w:rsidR="00385E9B">
        <w:rPr>
          <w:rFonts w:ascii="Times New Roman" w:hAnsi="Times New Roman" w:cs="Times New Roman"/>
          <w:sz w:val="24"/>
          <w:szCs w:val="24"/>
        </w:rPr>
        <w:t xml:space="preserve"> in past tense</w:t>
      </w:r>
      <w:r w:rsidR="00E246A1">
        <w:rPr>
          <w:rFonts w:ascii="Times New Roman" w:hAnsi="Times New Roman" w:cs="Times New Roman"/>
          <w:sz w:val="24"/>
          <w:szCs w:val="24"/>
        </w:rPr>
        <w:t>, indicating</w:t>
      </w:r>
      <w:r w:rsidR="00385E9B">
        <w:rPr>
          <w:rFonts w:ascii="Times New Roman" w:hAnsi="Times New Roman" w:cs="Times New Roman"/>
          <w:sz w:val="24"/>
          <w:szCs w:val="24"/>
        </w:rPr>
        <w:t xml:space="preserve"> that the written instrument memorializing the work for hire agreement should be made before the work is commenced.  </w:t>
      </w:r>
      <w:r>
        <w:rPr>
          <w:rFonts w:ascii="Times New Roman" w:hAnsi="Times New Roman" w:cs="Times New Roman"/>
          <w:sz w:val="24"/>
          <w:szCs w:val="24"/>
        </w:rPr>
        <w:t xml:space="preserve">Therefore, the plain meaning of 17 U.S.C. § 101 requires a written work for hire agreement signed by both parties before the start of the work.  </w:t>
      </w:r>
      <w:r w:rsidR="00FA0FB7">
        <w:rPr>
          <w:rFonts w:ascii="Times New Roman" w:hAnsi="Times New Roman" w:cs="Times New Roman"/>
          <w:sz w:val="24"/>
          <w:szCs w:val="24"/>
        </w:rPr>
        <w:t xml:space="preserve">Plaintiff’s argument that the written work for hire instrument can be made at any time because the statute </w:t>
      </w:r>
      <w:r w:rsidR="00FA0FB7">
        <w:rPr>
          <w:rFonts w:ascii="Times New Roman" w:hAnsi="Times New Roman" w:cs="Times New Roman"/>
          <w:sz w:val="24"/>
          <w:szCs w:val="24"/>
        </w:rPr>
        <w:lastRenderedPageBreak/>
        <w:t xml:space="preserve">does not specifically state when the written work for hire agreement needs to be made is negated by the plain meaning of “shall,” “ordered,” and “commissioned.”  </w:t>
      </w:r>
      <w:r w:rsidR="00FA62B7">
        <w:rPr>
          <w:rFonts w:ascii="Times New Roman" w:hAnsi="Times New Roman" w:cs="Times New Roman"/>
          <w:sz w:val="24"/>
          <w:szCs w:val="24"/>
        </w:rPr>
        <w:t xml:space="preserve">Applying that plain meaning to the instant case renders invalid the written agreement between Lime and OGS </w:t>
      </w:r>
      <w:r w:rsidR="003F4EA2">
        <w:rPr>
          <w:rFonts w:ascii="Times New Roman" w:hAnsi="Times New Roman" w:cs="Times New Roman"/>
          <w:sz w:val="24"/>
          <w:szCs w:val="24"/>
        </w:rPr>
        <w:t xml:space="preserve">because the parties </w:t>
      </w:r>
      <w:r w:rsidR="00F1259A">
        <w:rPr>
          <w:rFonts w:ascii="Times New Roman" w:hAnsi="Times New Roman" w:cs="Times New Roman"/>
          <w:sz w:val="24"/>
          <w:szCs w:val="24"/>
        </w:rPr>
        <w:t>did not have a signed, written agreement before work on “Anticipatory Repudiation”</w:t>
      </w:r>
      <w:r w:rsidR="002C4516">
        <w:rPr>
          <w:rFonts w:ascii="Times New Roman" w:hAnsi="Times New Roman" w:cs="Times New Roman"/>
          <w:sz w:val="24"/>
          <w:szCs w:val="24"/>
        </w:rPr>
        <w:t xml:space="preserve"> was commenced.</w:t>
      </w:r>
    </w:p>
    <w:p w14:paraId="48A3A51F" w14:textId="77777777" w:rsidR="00194C81" w:rsidRDefault="002C4516" w:rsidP="00194C81">
      <w:pPr>
        <w:spacing w:line="240" w:lineRule="auto"/>
        <w:ind w:left="720" w:hanging="270"/>
        <w:contextualSpacing/>
        <w:rPr>
          <w:rFonts w:ascii="Times New Roman" w:hAnsi="Times New Roman" w:cs="Times New Roman"/>
          <w:b/>
          <w:sz w:val="24"/>
          <w:szCs w:val="24"/>
        </w:rPr>
      </w:pPr>
      <w:r>
        <w:rPr>
          <w:rFonts w:ascii="Times New Roman" w:hAnsi="Times New Roman" w:cs="Times New Roman"/>
          <w:b/>
          <w:sz w:val="24"/>
          <w:szCs w:val="24"/>
        </w:rPr>
        <w:t>B</w:t>
      </w:r>
      <w:r w:rsidR="00194C81">
        <w:rPr>
          <w:rFonts w:ascii="Times New Roman" w:hAnsi="Times New Roman" w:cs="Times New Roman"/>
          <w:b/>
          <w:sz w:val="24"/>
          <w:szCs w:val="24"/>
        </w:rPr>
        <w:t xml:space="preserve">. Rejecting the Requirement of </w:t>
      </w:r>
      <w:proofErr w:type="gramStart"/>
      <w:r w:rsidR="00194C81">
        <w:rPr>
          <w:rFonts w:ascii="Times New Roman" w:hAnsi="Times New Roman" w:cs="Times New Roman"/>
          <w:b/>
          <w:sz w:val="24"/>
          <w:szCs w:val="24"/>
        </w:rPr>
        <w:t>a Signed</w:t>
      </w:r>
      <w:proofErr w:type="gramEnd"/>
      <w:r w:rsidR="00194C81">
        <w:rPr>
          <w:rFonts w:ascii="Times New Roman" w:hAnsi="Times New Roman" w:cs="Times New Roman"/>
          <w:b/>
          <w:sz w:val="24"/>
          <w:szCs w:val="24"/>
        </w:rPr>
        <w:t xml:space="preserve"> Writing by Both Parties Before the Work is Created Would Render Other Parts of the Statute Redundant</w:t>
      </w:r>
    </w:p>
    <w:p w14:paraId="49028215" w14:textId="77777777" w:rsidR="00194C81" w:rsidRDefault="00194C81" w:rsidP="00194C81">
      <w:pPr>
        <w:spacing w:line="240" w:lineRule="auto"/>
        <w:ind w:firstLine="450"/>
        <w:contextualSpacing/>
        <w:rPr>
          <w:rFonts w:ascii="Times New Roman" w:hAnsi="Times New Roman" w:cs="Times New Roman"/>
          <w:sz w:val="24"/>
          <w:szCs w:val="24"/>
        </w:rPr>
      </w:pPr>
    </w:p>
    <w:p w14:paraId="00454815" w14:textId="77777777" w:rsidR="00194C81" w:rsidRPr="00194C81" w:rsidRDefault="00194C81" w:rsidP="004B25F3">
      <w:pPr>
        <w:spacing w:line="480" w:lineRule="auto"/>
        <w:ind w:firstLine="450"/>
        <w:contextualSpacing/>
        <w:rPr>
          <w:rFonts w:ascii="Times New Roman" w:hAnsi="Times New Roman" w:cs="Times New Roman"/>
          <w:sz w:val="24"/>
          <w:szCs w:val="24"/>
        </w:rPr>
      </w:pPr>
      <w:r w:rsidRPr="00194C81">
        <w:rPr>
          <w:rFonts w:ascii="Times New Roman" w:hAnsi="Times New Roman" w:cs="Times New Roman"/>
          <w:sz w:val="24"/>
          <w:szCs w:val="24"/>
        </w:rPr>
        <w:t>When a certain statutory interpretation would render other parts of the statute redundant, ther</w:t>
      </w:r>
      <w:r w:rsidR="00C57FEC">
        <w:rPr>
          <w:rFonts w:ascii="Times New Roman" w:hAnsi="Times New Roman" w:cs="Times New Roman"/>
          <w:sz w:val="24"/>
          <w:szCs w:val="24"/>
        </w:rPr>
        <w:t>e is a presumption against such an</w:t>
      </w:r>
      <w:r w:rsidRPr="00194C81">
        <w:rPr>
          <w:rFonts w:ascii="Times New Roman" w:hAnsi="Times New Roman" w:cs="Times New Roman"/>
          <w:sz w:val="24"/>
          <w:szCs w:val="24"/>
        </w:rPr>
        <w:t xml:space="preserve"> interpretation.  </w:t>
      </w:r>
      <w:r w:rsidRPr="00194C81">
        <w:rPr>
          <w:rFonts w:ascii="Times New Roman" w:hAnsi="Times New Roman" w:cs="Times New Roman"/>
          <w:i/>
          <w:sz w:val="24"/>
          <w:szCs w:val="24"/>
        </w:rPr>
        <w:t>TRW Inc. v. Andrews</w:t>
      </w:r>
      <w:r w:rsidRPr="00194C81">
        <w:rPr>
          <w:rFonts w:ascii="Times New Roman" w:hAnsi="Times New Roman" w:cs="Times New Roman"/>
          <w:sz w:val="24"/>
          <w:szCs w:val="24"/>
        </w:rPr>
        <w:t xml:space="preserve">, 534 U.S. 19, </w:t>
      </w:r>
      <w:r w:rsidR="00AB1828">
        <w:rPr>
          <w:rFonts w:ascii="Times New Roman" w:hAnsi="Times New Roman" w:cs="Times New Roman"/>
          <w:sz w:val="24"/>
          <w:szCs w:val="24"/>
        </w:rPr>
        <w:t>29</w:t>
      </w:r>
      <w:r w:rsidRPr="00194C81">
        <w:rPr>
          <w:rFonts w:ascii="Times New Roman" w:hAnsi="Times New Roman" w:cs="Times New Roman"/>
          <w:sz w:val="24"/>
          <w:szCs w:val="24"/>
        </w:rPr>
        <w:t xml:space="preserve"> (2001).  It is “a cardinal principle of statutory construction” that “a statute ought, upon the whole, to be so construed that, if it can be prevented, no clause, sentence, or word shall be superfluous, void, or insignificant.” </w:t>
      </w:r>
      <w:proofErr w:type="gramStart"/>
      <w:r w:rsidRPr="00194C81">
        <w:rPr>
          <w:rFonts w:ascii="Times New Roman" w:hAnsi="Times New Roman" w:cs="Times New Roman"/>
          <w:i/>
          <w:iCs/>
          <w:sz w:val="24"/>
          <w:szCs w:val="24"/>
        </w:rPr>
        <w:t>Duncan v. Walker,</w:t>
      </w:r>
      <w:r w:rsidR="00AB1828">
        <w:rPr>
          <w:rFonts w:ascii="Times New Roman" w:hAnsi="Times New Roman" w:cs="Times New Roman"/>
          <w:sz w:val="24"/>
          <w:szCs w:val="24"/>
        </w:rPr>
        <w:t xml:space="preserve"> 533 U.S. 167, 174</w:t>
      </w:r>
      <w:r w:rsidRPr="00194C81">
        <w:rPr>
          <w:rFonts w:ascii="Times New Roman" w:hAnsi="Times New Roman" w:cs="Times New Roman"/>
          <w:sz w:val="24"/>
          <w:szCs w:val="24"/>
        </w:rPr>
        <w:t xml:space="preserve"> (2001).</w:t>
      </w:r>
      <w:proofErr w:type="gramEnd"/>
      <w:r w:rsidRPr="00194C81">
        <w:rPr>
          <w:rFonts w:ascii="Times New Roman" w:hAnsi="Times New Roman" w:cs="Times New Roman"/>
          <w:sz w:val="24"/>
          <w:szCs w:val="24"/>
        </w:rPr>
        <w:t xml:space="preserve">  It is assumed that the legislature would not intend to make a statute redundant.  </w:t>
      </w:r>
      <w:r w:rsidR="00AB1828">
        <w:rPr>
          <w:rFonts w:ascii="Times New Roman" w:hAnsi="Times New Roman" w:cs="Times New Roman"/>
          <w:i/>
          <w:sz w:val="24"/>
          <w:szCs w:val="24"/>
        </w:rPr>
        <w:t>Id</w:t>
      </w:r>
      <w:r w:rsidRPr="00194C81">
        <w:rPr>
          <w:rFonts w:ascii="Times New Roman" w:hAnsi="Times New Roman" w:cs="Times New Roman"/>
          <w:sz w:val="24"/>
          <w:szCs w:val="24"/>
        </w:rPr>
        <w:t xml:space="preserve">.  </w:t>
      </w:r>
    </w:p>
    <w:p w14:paraId="7CEB090B" w14:textId="77777777" w:rsidR="00194C81" w:rsidRPr="00194C81" w:rsidRDefault="00194C81" w:rsidP="00990B2E">
      <w:pPr>
        <w:spacing w:line="480" w:lineRule="auto"/>
        <w:ind w:firstLine="450"/>
        <w:contextualSpacing/>
        <w:rPr>
          <w:rFonts w:ascii="Times New Roman" w:hAnsi="Times New Roman" w:cs="Times New Roman"/>
          <w:sz w:val="24"/>
          <w:szCs w:val="24"/>
        </w:rPr>
      </w:pPr>
      <w:r w:rsidRPr="00194C81">
        <w:rPr>
          <w:rFonts w:ascii="Times New Roman" w:hAnsi="Times New Roman" w:cs="Times New Roman"/>
          <w:sz w:val="24"/>
          <w:szCs w:val="24"/>
        </w:rPr>
        <w:t xml:space="preserve">The Copyright Act of 1976 provides protection to “original works of authorship fixed in any tangible medium of expression.”  </w:t>
      </w:r>
      <w:proofErr w:type="gramStart"/>
      <w:r w:rsidRPr="00194C81">
        <w:rPr>
          <w:rFonts w:ascii="Times New Roman" w:hAnsi="Times New Roman" w:cs="Times New Roman"/>
          <w:sz w:val="24"/>
          <w:szCs w:val="24"/>
        </w:rPr>
        <w:t>17 U.S.C. § 102(a)</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w:t>
      </w:r>
      <w:proofErr w:type="gramEnd"/>
      <w:r w:rsidRPr="00194C81">
        <w:rPr>
          <w:rFonts w:ascii="Times New Roman" w:hAnsi="Times New Roman" w:cs="Times New Roman"/>
          <w:sz w:val="24"/>
          <w:szCs w:val="24"/>
        </w:rPr>
        <w:t xml:space="preserve">  The statute’s definitions section states that a work is "created" and "fixed" respectively as "the portion of it that has been fixed at any particular time" and "sufficiently permanent or stable." </w:t>
      </w:r>
      <w:proofErr w:type="gramStart"/>
      <w:r w:rsidRPr="00194C81">
        <w:rPr>
          <w:rFonts w:ascii="Times New Roman" w:hAnsi="Times New Roman" w:cs="Times New Roman"/>
          <w:sz w:val="24"/>
          <w:szCs w:val="24"/>
        </w:rPr>
        <w:t>17 U.S.C. § 101</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w:t>
      </w:r>
      <w:proofErr w:type="gramEnd"/>
      <w:r w:rsidRPr="00194C81">
        <w:rPr>
          <w:rFonts w:ascii="Times New Roman" w:hAnsi="Times New Roman" w:cs="Times New Roman"/>
          <w:sz w:val="24"/>
          <w:szCs w:val="24"/>
        </w:rPr>
        <w:t xml:space="preserve">  Therefore, the moment an artist begins a work that is fixed by some method, an initial copyright interest would vest in that person (unless there is a written work for hire agreement made before the work was started). </w:t>
      </w:r>
      <w:proofErr w:type="gramStart"/>
      <w:r w:rsidRPr="00194C81">
        <w:rPr>
          <w:rFonts w:ascii="Times New Roman" w:hAnsi="Times New Roman" w:cs="Times New Roman"/>
          <w:sz w:val="24"/>
          <w:szCs w:val="24"/>
        </w:rPr>
        <w:t>17 U.S.C. § 201(a)</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w:t>
      </w:r>
      <w:proofErr w:type="gramEnd"/>
      <w:r w:rsidRPr="00194C81">
        <w:rPr>
          <w:rFonts w:ascii="Times New Roman" w:hAnsi="Times New Roman" w:cs="Times New Roman"/>
          <w:sz w:val="24"/>
          <w:szCs w:val="24"/>
        </w:rPr>
        <w:t xml:space="preserve">  At this point in time, since the creator owns the copyright, a transfer of copyright ownership is most appropriate under </w:t>
      </w:r>
      <w:r w:rsidR="00990B2E">
        <w:rPr>
          <w:rFonts w:ascii="Times New Roman" w:hAnsi="Times New Roman" w:cs="Times New Roman"/>
          <w:sz w:val="24"/>
          <w:szCs w:val="24"/>
        </w:rPr>
        <w:t>§</w:t>
      </w:r>
      <w:r w:rsidRPr="00194C81">
        <w:rPr>
          <w:rFonts w:ascii="Times New Roman" w:hAnsi="Times New Roman" w:cs="Times New Roman"/>
          <w:sz w:val="24"/>
          <w:szCs w:val="24"/>
        </w:rPr>
        <w:t xml:space="preserve"> 201(d)(1).  </w:t>
      </w:r>
      <w:proofErr w:type="gramStart"/>
      <w:r w:rsidRPr="00194C81">
        <w:rPr>
          <w:rFonts w:ascii="Times New Roman" w:hAnsi="Times New Roman" w:cs="Times New Roman"/>
          <w:sz w:val="24"/>
          <w:szCs w:val="24"/>
        </w:rPr>
        <w:t>17 U.S.C. § 201(d)(1)</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w:t>
      </w:r>
      <w:proofErr w:type="gramEnd"/>
      <w:r w:rsidRPr="00194C81">
        <w:rPr>
          <w:rFonts w:ascii="Times New Roman" w:hAnsi="Times New Roman" w:cs="Times New Roman"/>
          <w:sz w:val="24"/>
          <w:szCs w:val="24"/>
        </w:rPr>
        <w:t xml:space="preserve">  Further, </w:t>
      </w:r>
      <w:r w:rsidR="00990B2E">
        <w:rPr>
          <w:rFonts w:ascii="Times New Roman" w:hAnsi="Times New Roman" w:cs="Times New Roman"/>
          <w:sz w:val="24"/>
          <w:szCs w:val="24"/>
        </w:rPr>
        <w:t>§</w:t>
      </w:r>
      <w:r w:rsidRPr="00194C81">
        <w:rPr>
          <w:rFonts w:ascii="Times New Roman" w:hAnsi="Times New Roman" w:cs="Times New Roman"/>
          <w:sz w:val="24"/>
          <w:szCs w:val="24"/>
        </w:rPr>
        <w:t xml:space="preserve"> 204(a) requires a written instrument, signed by the copyright owner, in order to transfer copyright ownership. </w:t>
      </w:r>
      <w:bookmarkStart w:id="0" w:name="fnlink_n230"/>
      <w:r w:rsidRPr="00990B2E">
        <w:rPr>
          <w:rFonts w:ascii="Times New Roman" w:hAnsi="Times New Roman" w:cs="Times New Roman"/>
          <w:sz w:val="24"/>
          <w:szCs w:val="24"/>
        </w:rPr>
        <w:fldChar w:fldCharType="begin"/>
      </w:r>
      <w:r w:rsidRPr="00990B2E">
        <w:rPr>
          <w:rFonts w:ascii="Times New Roman" w:hAnsi="Times New Roman" w:cs="Times New Roman"/>
          <w:sz w:val="24"/>
          <w:szCs w:val="24"/>
        </w:rPr>
        <w:instrText xml:space="preserve"> HYPERLINK "https://advance.lexis.com/GoToContentView?requestid=0182ea21-86dd-4053-8150-c0a3f2718ba8" </w:instrText>
      </w:r>
      <w:r w:rsidRPr="00990B2E">
        <w:rPr>
          <w:rFonts w:ascii="Times New Roman" w:hAnsi="Times New Roman" w:cs="Times New Roman"/>
          <w:sz w:val="24"/>
          <w:szCs w:val="24"/>
        </w:rPr>
        <w:fldChar w:fldCharType="separate"/>
      </w:r>
      <w:r w:rsidRPr="00990B2E">
        <w:rPr>
          <w:rStyle w:val="Hyperlink"/>
          <w:rFonts w:ascii="Times New Roman" w:hAnsi="Times New Roman" w:cs="Times New Roman"/>
          <w:color w:val="auto"/>
          <w:sz w:val="24"/>
          <w:szCs w:val="24"/>
          <w:u w:val="none"/>
        </w:rPr>
        <w:t>17</w:t>
      </w:r>
      <w:r w:rsidRPr="00990B2E">
        <w:rPr>
          <w:rFonts w:ascii="Times New Roman" w:hAnsi="Times New Roman" w:cs="Times New Roman"/>
          <w:sz w:val="24"/>
          <w:szCs w:val="24"/>
        </w:rPr>
        <w:fldChar w:fldCharType="end"/>
      </w:r>
      <w:bookmarkEnd w:id="0"/>
      <w:r w:rsidRPr="00194C81">
        <w:rPr>
          <w:rFonts w:ascii="Times New Roman" w:hAnsi="Times New Roman" w:cs="Times New Roman"/>
          <w:sz w:val="24"/>
          <w:szCs w:val="24"/>
        </w:rPr>
        <w:t xml:space="preserve"> U.S.C. § 204(a)</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 xml:space="preserve">. Allowing a “work for hire” agreement to be made after the creation of the work would become an alternative for the </w:t>
      </w:r>
      <w:r w:rsidRPr="00194C81">
        <w:rPr>
          <w:rFonts w:ascii="Times New Roman" w:hAnsi="Times New Roman" w:cs="Times New Roman"/>
          <w:sz w:val="24"/>
          <w:szCs w:val="24"/>
        </w:rPr>
        <w:lastRenderedPageBreak/>
        <w:t xml:space="preserve">statutory form of copyright ownership transfer in that the two transactions would essentially be the same, described in </w:t>
      </w:r>
      <w:r w:rsidR="00C57FEC">
        <w:rPr>
          <w:rFonts w:ascii="Times New Roman" w:hAnsi="Times New Roman" w:cs="Times New Roman"/>
          <w:sz w:val="24"/>
          <w:szCs w:val="24"/>
        </w:rPr>
        <w:t xml:space="preserve">two </w:t>
      </w:r>
      <w:r w:rsidRPr="00194C81">
        <w:rPr>
          <w:rFonts w:ascii="Times New Roman" w:hAnsi="Times New Roman" w:cs="Times New Roman"/>
          <w:sz w:val="24"/>
          <w:szCs w:val="24"/>
        </w:rPr>
        <w:t xml:space="preserve">different places in the statute.  </w:t>
      </w:r>
      <w:hyperlink r:id="rId9" w:history="1">
        <w:proofErr w:type="gramStart"/>
        <w:r w:rsidRPr="00194C81">
          <w:rPr>
            <w:rStyle w:val="Hyperlink"/>
            <w:rFonts w:ascii="Times New Roman" w:hAnsi="Times New Roman" w:cs="Times New Roman"/>
            <w:color w:val="auto"/>
            <w:sz w:val="24"/>
            <w:szCs w:val="24"/>
            <w:u w:val="none"/>
          </w:rPr>
          <w:t>17 U.S.C. § 201</w:t>
        </w:r>
      </w:hyperlink>
      <w:r w:rsidRPr="00194C81">
        <w:rPr>
          <w:rFonts w:ascii="Times New Roman" w:hAnsi="Times New Roman" w:cs="Times New Roman"/>
          <w:sz w:val="24"/>
          <w:szCs w:val="24"/>
        </w:rPr>
        <w:t>(d)(1), 204(a)</w:t>
      </w:r>
      <w:r w:rsidR="00990B2E">
        <w:rPr>
          <w:rFonts w:ascii="Times New Roman" w:hAnsi="Times New Roman" w:cs="Times New Roman"/>
          <w:sz w:val="24"/>
          <w:szCs w:val="24"/>
        </w:rPr>
        <w:t xml:space="preserve"> (1976)</w:t>
      </w:r>
      <w:r w:rsidRPr="00194C81">
        <w:rPr>
          <w:rFonts w:ascii="Times New Roman" w:hAnsi="Times New Roman" w:cs="Times New Roman"/>
          <w:sz w:val="24"/>
          <w:szCs w:val="24"/>
        </w:rPr>
        <w:t>.</w:t>
      </w:r>
      <w:proofErr w:type="gramEnd"/>
      <w:r w:rsidRPr="00194C81">
        <w:rPr>
          <w:rFonts w:ascii="Times New Roman" w:hAnsi="Times New Roman" w:cs="Times New Roman"/>
          <w:sz w:val="24"/>
          <w:szCs w:val="24"/>
        </w:rPr>
        <w:t xml:space="preserve">  Such an interpretation would render one of the provisions redundant.  This means there is a presumption against interpreting 17 U.S.C. §101 as allowing a work for hire agreement to be made after the work has commenced. </w:t>
      </w:r>
    </w:p>
    <w:p w14:paraId="5FC6ECC6" w14:textId="77777777" w:rsidR="00194C81" w:rsidRPr="00194C81" w:rsidRDefault="00194C81" w:rsidP="00990B2E">
      <w:pPr>
        <w:spacing w:line="480" w:lineRule="auto"/>
        <w:ind w:firstLine="450"/>
        <w:contextualSpacing/>
        <w:rPr>
          <w:rFonts w:ascii="Times New Roman" w:hAnsi="Times New Roman" w:cs="Times New Roman"/>
          <w:sz w:val="24"/>
          <w:szCs w:val="24"/>
        </w:rPr>
      </w:pPr>
      <w:r w:rsidRPr="00194C81">
        <w:rPr>
          <w:rFonts w:ascii="Times New Roman" w:hAnsi="Times New Roman" w:cs="Times New Roman"/>
          <w:sz w:val="24"/>
          <w:szCs w:val="24"/>
        </w:rPr>
        <w:t xml:space="preserve">Applying the above analysis to the current case, Plaintiff agrees that there was no written agreement prior to Defendant Lime commencing work on </w:t>
      </w:r>
      <w:r w:rsidR="00C57FEC">
        <w:rPr>
          <w:rFonts w:ascii="Times New Roman" w:hAnsi="Times New Roman" w:cs="Times New Roman"/>
          <w:sz w:val="24"/>
          <w:szCs w:val="24"/>
        </w:rPr>
        <w:t>“Anticipatory Repudiation</w:t>
      </w:r>
      <w:r w:rsidRPr="00194C81">
        <w:rPr>
          <w:rFonts w:ascii="Times New Roman" w:hAnsi="Times New Roman" w:cs="Times New Roman"/>
          <w:sz w:val="24"/>
          <w:szCs w:val="24"/>
        </w:rPr>
        <w:t>.</w:t>
      </w:r>
      <w:r w:rsidR="00C57FEC">
        <w:rPr>
          <w:rFonts w:ascii="Times New Roman" w:hAnsi="Times New Roman" w:cs="Times New Roman"/>
          <w:sz w:val="24"/>
          <w:szCs w:val="24"/>
        </w:rPr>
        <w:t>”</w:t>
      </w:r>
      <w:r w:rsidRPr="00194C81">
        <w:rPr>
          <w:rFonts w:ascii="Times New Roman" w:hAnsi="Times New Roman" w:cs="Times New Roman"/>
          <w:sz w:val="24"/>
          <w:szCs w:val="24"/>
        </w:rPr>
        <w:t xml:space="preserve">  Therefore, since Defendant Lime is the original artist to </w:t>
      </w:r>
      <w:r w:rsidR="00D826BB">
        <w:rPr>
          <w:rFonts w:ascii="Times New Roman" w:hAnsi="Times New Roman" w:cs="Times New Roman"/>
          <w:sz w:val="24"/>
          <w:szCs w:val="24"/>
        </w:rPr>
        <w:t>fix</w:t>
      </w:r>
      <w:r w:rsidRPr="00194C81">
        <w:rPr>
          <w:rFonts w:ascii="Times New Roman" w:hAnsi="Times New Roman" w:cs="Times New Roman"/>
          <w:sz w:val="24"/>
          <w:szCs w:val="24"/>
        </w:rPr>
        <w:t xml:space="preserve"> “Anticipatory Repudiation” in a tangible medium, it is hers unless she transfers ownership.  A later written agreement stating that “Anticipatory Repudiation” is a work made for hire is too late because Lime already owned it.  There was no contract to transfer rights of “Anticipatory Repudiation,” so Lime still owns the copyright in the screenplay.</w:t>
      </w:r>
      <w:r w:rsidR="007D3949">
        <w:rPr>
          <w:rFonts w:ascii="Times New Roman" w:hAnsi="Times New Roman" w:cs="Times New Roman"/>
          <w:sz w:val="24"/>
          <w:szCs w:val="24"/>
        </w:rPr>
        <w:t xml:space="preserve">  </w:t>
      </w:r>
    </w:p>
    <w:p w14:paraId="6D7640DE" w14:textId="77777777" w:rsidR="002C4516" w:rsidRPr="002C4516" w:rsidRDefault="002C4516" w:rsidP="002C4516">
      <w:pPr>
        <w:spacing w:line="240" w:lineRule="auto"/>
        <w:ind w:left="720" w:hanging="270"/>
        <w:contextualSpacing/>
        <w:rPr>
          <w:rFonts w:ascii="Times New Roman" w:hAnsi="Times New Roman" w:cs="Times New Roman"/>
          <w:b/>
          <w:sz w:val="24"/>
          <w:szCs w:val="24"/>
        </w:rPr>
      </w:pPr>
      <w:r>
        <w:rPr>
          <w:rFonts w:ascii="Times New Roman" w:hAnsi="Times New Roman" w:cs="Times New Roman"/>
          <w:b/>
          <w:sz w:val="24"/>
          <w:szCs w:val="24"/>
        </w:rPr>
        <w:t>C</w:t>
      </w:r>
      <w:r w:rsidRPr="002C4516">
        <w:rPr>
          <w:rFonts w:ascii="Times New Roman" w:hAnsi="Times New Roman" w:cs="Times New Roman"/>
          <w:b/>
          <w:sz w:val="24"/>
          <w:szCs w:val="24"/>
        </w:rPr>
        <w:t>. The Rule of Lenity Tilts the Statutory Interpretation in Favor of Defendants</w:t>
      </w:r>
    </w:p>
    <w:p w14:paraId="6CA375CA" w14:textId="77777777" w:rsidR="002C4516" w:rsidRDefault="002C4516" w:rsidP="002C4516">
      <w:pPr>
        <w:spacing w:line="240" w:lineRule="auto"/>
        <w:ind w:left="720" w:hanging="270"/>
        <w:contextualSpacing/>
        <w:rPr>
          <w:rFonts w:ascii="Times New Roman" w:hAnsi="Times New Roman" w:cs="Times New Roman"/>
          <w:b/>
          <w:sz w:val="24"/>
          <w:szCs w:val="24"/>
        </w:rPr>
      </w:pPr>
    </w:p>
    <w:p w14:paraId="55EAAB03" w14:textId="77777777" w:rsidR="00C57FEC" w:rsidRDefault="00C57FEC" w:rsidP="00C57FEC">
      <w:pPr>
        <w:spacing w:line="480" w:lineRule="auto"/>
        <w:ind w:firstLine="446"/>
        <w:contextualSpacing/>
        <w:rPr>
          <w:rFonts w:ascii="Times New Roman" w:hAnsi="Times New Roman" w:cs="Times New Roman"/>
          <w:sz w:val="24"/>
          <w:szCs w:val="24"/>
        </w:rPr>
      </w:pPr>
      <w:r>
        <w:rPr>
          <w:rFonts w:ascii="Times New Roman" w:hAnsi="Times New Roman" w:cs="Times New Roman"/>
          <w:sz w:val="24"/>
          <w:szCs w:val="24"/>
        </w:rPr>
        <w:t xml:space="preserve">If the court is not convinced that the above statutory interpretation principles suggest interpreting 17 U.S.C. § 101 in favor of Defendants, the rule of lenity does suggest such an interpretation.  </w:t>
      </w:r>
      <w:r w:rsidR="002A7D10">
        <w:rPr>
          <w:rFonts w:ascii="Times New Roman" w:hAnsi="Times New Roman" w:cs="Times New Roman"/>
          <w:sz w:val="24"/>
          <w:szCs w:val="24"/>
        </w:rPr>
        <w:t>The rule of lenity applies “</w:t>
      </w:r>
      <w:r w:rsidR="002A7D10" w:rsidRPr="002A7D10">
        <w:rPr>
          <w:rFonts w:ascii="Times New Roman" w:hAnsi="Times New Roman" w:cs="Times New Roman"/>
          <w:sz w:val="24"/>
          <w:szCs w:val="24"/>
        </w:rPr>
        <w:t xml:space="preserve">when, after consulting traditional canons of statutory construction, we are left with an ambiguous statute.” </w:t>
      </w:r>
      <w:r w:rsidR="00080191">
        <w:fldChar w:fldCharType="begin"/>
      </w:r>
      <w:r w:rsidR="00080191">
        <w:instrText xml:space="preserve"> HYPERLINK "http://lawschool.westlaw.com/shared/westlawredirect.asp?task=km&amp;WestlawPath=www.westlaw.com/Find/default.wl?rs=kmfw2.8&amp;vr=2.0&amp;kmvr=2.6&amp;FindType=Y&amp;DB=0000780&amp;serialnum=1994215758" \t "_blank" \o "U.S. v. Shabani" </w:instrText>
      </w:r>
      <w:r w:rsidR="00080191">
        <w:fldChar w:fldCharType="separate"/>
      </w:r>
      <w:proofErr w:type="gramStart"/>
      <w:r w:rsidR="002A7D10" w:rsidRPr="002A7D10">
        <w:rPr>
          <w:rStyle w:val="Hyperlink"/>
          <w:rFonts w:ascii="Times New Roman" w:hAnsi="Times New Roman" w:cs="Times New Roman"/>
          <w:i/>
          <w:iCs/>
          <w:color w:val="auto"/>
          <w:sz w:val="24"/>
          <w:szCs w:val="24"/>
          <w:u w:val="none"/>
        </w:rPr>
        <w:t xml:space="preserve">U.S. v. </w:t>
      </w:r>
      <w:proofErr w:type="spellStart"/>
      <w:r w:rsidR="002A7D10" w:rsidRPr="002A7D10">
        <w:rPr>
          <w:rStyle w:val="Hyperlink"/>
          <w:rFonts w:ascii="Times New Roman" w:hAnsi="Times New Roman" w:cs="Times New Roman"/>
          <w:i/>
          <w:iCs/>
          <w:color w:val="auto"/>
          <w:sz w:val="24"/>
          <w:szCs w:val="24"/>
          <w:u w:val="none"/>
        </w:rPr>
        <w:t>Shabani</w:t>
      </w:r>
      <w:proofErr w:type="spellEnd"/>
      <w:r w:rsidR="00080191">
        <w:rPr>
          <w:rStyle w:val="Hyperlink"/>
          <w:rFonts w:ascii="Times New Roman" w:hAnsi="Times New Roman" w:cs="Times New Roman"/>
          <w:i/>
          <w:iCs/>
          <w:color w:val="auto"/>
          <w:sz w:val="24"/>
          <w:szCs w:val="24"/>
          <w:u w:val="none"/>
        </w:rPr>
        <w:fldChar w:fldCharType="end"/>
      </w:r>
      <w:r w:rsidR="00080191">
        <w:fldChar w:fldCharType="begin"/>
      </w:r>
      <w:r w:rsidR="00080191">
        <w:instrText xml:space="preserve"> HYPERLINK "http://lawschool.westlaw.com/shared/westlawredirect.asp?task=km&amp;WestlawPath=www.westlaw.com/Find/default.wl?rs=kmfw2.8&amp;vr=2.0&amp;kmvr=2.6&amp;FindType=Y&amp;DB=0000780&amp;serialnum=1994215758" \t "_blank" \o "U.S. v. Shabani" </w:instrText>
      </w:r>
      <w:r w:rsidR="00080191">
        <w:fldChar w:fldCharType="separate"/>
      </w:r>
      <w:r w:rsidR="002A7D10" w:rsidRPr="002A7D10">
        <w:rPr>
          <w:rStyle w:val="Hyperlink"/>
          <w:rFonts w:ascii="Times New Roman" w:hAnsi="Times New Roman" w:cs="Times New Roman"/>
          <w:color w:val="auto"/>
          <w:sz w:val="24"/>
          <w:szCs w:val="24"/>
          <w:u w:val="none"/>
        </w:rPr>
        <w:t>, 513 U.S. 10, 17 (1994)</w:t>
      </w:r>
      <w:r w:rsidR="00080191">
        <w:rPr>
          <w:rStyle w:val="Hyperlink"/>
          <w:rFonts w:ascii="Times New Roman" w:hAnsi="Times New Roman" w:cs="Times New Roman"/>
          <w:color w:val="auto"/>
          <w:sz w:val="24"/>
          <w:szCs w:val="24"/>
          <w:u w:val="none"/>
        </w:rPr>
        <w:fldChar w:fldCharType="end"/>
      </w:r>
      <w:r w:rsidR="002A7D10">
        <w:rPr>
          <w:rFonts w:ascii="Times New Roman" w:hAnsi="Times New Roman" w:cs="Times New Roman"/>
          <w:sz w:val="24"/>
          <w:szCs w:val="24"/>
        </w:rPr>
        <w:t>.</w:t>
      </w:r>
      <w:proofErr w:type="gramEnd"/>
      <w:r w:rsidR="002A7D10">
        <w:rPr>
          <w:rFonts w:ascii="Times New Roman" w:hAnsi="Times New Roman" w:cs="Times New Roman"/>
          <w:sz w:val="24"/>
          <w:szCs w:val="24"/>
        </w:rPr>
        <w:t xml:space="preserve">  The rule provides that </w:t>
      </w:r>
      <w:r w:rsidR="000E063C">
        <w:rPr>
          <w:rFonts w:ascii="Times New Roman" w:hAnsi="Times New Roman" w:cs="Times New Roman"/>
          <w:sz w:val="24"/>
          <w:szCs w:val="24"/>
        </w:rPr>
        <w:t>any statutory ambiguity should be interpreted in favor of the accused</w:t>
      </w:r>
      <w:r w:rsidR="000F6E02">
        <w:rPr>
          <w:rFonts w:ascii="Times New Roman" w:hAnsi="Times New Roman" w:cs="Times New Roman"/>
          <w:sz w:val="24"/>
          <w:szCs w:val="24"/>
        </w:rPr>
        <w:t xml:space="preserve"> and is usually only applied in criminal cases</w:t>
      </w:r>
      <w:r w:rsidR="000E063C">
        <w:rPr>
          <w:rFonts w:ascii="Times New Roman" w:hAnsi="Times New Roman" w:cs="Times New Roman"/>
          <w:sz w:val="24"/>
          <w:szCs w:val="24"/>
        </w:rPr>
        <w:t xml:space="preserve">.  </w:t>
      </w:r>
      <w:proofErr w:type="gramStart"/>
      <w:r w:rsidR="000E063C">
        <w:rPr>
          <w:rFonts w:ascii="Times New Roman" w:hAnsi="Times New Roman" w:cs="Times New Roman"/>
          <w:i/>
          <w:sz w:val="24"/>
          <w:szCs w:val="24"/>
        </w:rPr>
        <w:t xml:space="preserve">Ladner v. United States, </w:t>
      </w:r>
      <w:r w:rsidR="000E063C">
        <w:rPr>
          <w:rFonts w:ascii="Times New Roman" w:hAnsi="Times New Roman" w:cs="Times New Roman"/>
          <w:sz w:val="24"/>
          <w:szCs w:val="24"/>
        </w:rPr>
        <w:t>358 U.S. 169, 177-78 (1958).</w:t>
      </w:r>
      <w:proofErr w:type="gramEnd"/>
      <w:r w:rsidR="00492D4B">
        <w:rPr>
          <w:rFonts w:ascii="Times New Roman" w:hAnsi="Times New Roman" w:cs="Times New Roman"/>
          <w:sz w:val="24"/>
          <w:szCs w:val="24"/>
        </w:rPr>
        <w:t xml:space="preserve">  </w:t>
      </w:r>
      <w:r w:rsidR="00492D4B" w:rsidRPr="00492D4B">
        <w:rPr>
          <w:rFonts w:ascii="Times New Roman" w:hAnsi="Times New Roman" w:cs="Times New Roman"/>
          <w:sz w:val="24"/>
          <w:szCs w:val="24"/>
        </w:rPr>
        <w:t xml:space="preserve">The rationale behind the rule of lenity for criminal cases is that crimes are statutorily defined and courts lack the power to decide which actions are crimes.  </w:t>
      </w:r>
      <w:proofErr w:type="gramStart"/>
      <w:r w:rsidR="00492D4B" w:rsidRPr="00492D4B">
        <w:rPr>
          <w:rFonts w:ascii="Times New Roman" w:hAnsi="Times New Roman" w:cs="Times New Roman"/>
          <w:sz w:val="24"/>
          <w:szCs w:val="24"/>
        </w:rPr>
        <w:t xml:space="preserve">Lawrence M. </w:t>
      </w:r>
      <w:proofErr w:type="spellStart"/>
      <w:r w:rsidR="00492D4B" w:rsidRPr="00492D4B">
        <w:rPr>
          <w:rFonts w:ascii="Times New Roman" w:hAnsi="Times New Roman" w:cs="Times New Roman"/>
          <w:sz w:val="24"/>
          <w:szCs w:val="24"/>
        </w:rPr>
        <w:t>Solan</w:t>
      </w:r>
      <w:proofErr w:type="spellEnd"/>
      <w:r w:rsidR="00492D4B" w:rsidRPr="00492D4B">
        <w:rPr>
          <w:rFonts w:ascii="Times New Roman" w:hAnsi="Times New Roman" w:cs="Times New Roman"/>
          <w:sz w:val="24"/>
          <w:szCs w:val="24"/>
        </w:rPr>
        <w:t xml:space="preserve">, </w:t>
      </w:r>
      <w:r w:rsidR="00492D4B" w:rsidRPr="00492D4B">
        <w:rPr>
          <w:rFonts w:ascii="Times New Roman" w:hAnsi="Times New Roman" w:cs="Times New Roman"/>
          <w:i/>
          <w:sz w:val="24"/>
          <w:szCs w:val="24"/>
        </w:rPr>
        <w:t xml:space="preserve">The Language of Judges </w:t>
      </w:r>
      <w:r w:rsidR="00492D4B" w:rsidRPr="00492D4B">
        <w:rPr>
          <w:rFonts w:ascii="Times New Roman" w:hAnsi="Times New Roman" w:cs="Times New Roman"/>
          <w:sz w:val="24"/>
          <w:szCs w:val="24"/>
        </w:rPr>
        <w:t xml:space="preserve">66-67 </w:t>
      </w:r>
      <w:r w:rsidR="00F7243C">
        <w:rPr>
          <w:rFonts w:ascii="Times New Roman" w:hAnsi="Times New Roman" w:cs="Times New Roman"/>
          <w:sz w:val="24"/>
          <w:szCs w:val="24"/>
        </w:rPr>
        <w:t>(</w:t>
      </w:r>
      <w:r w:rsidR="00492D4B" w:rsidRPr="00492D4B">
        <w:rPr>
          <w:rFonts w:ascii="Times New Roman" w:hAnsi="Times New Roman" w:cs="Times New Roman"/>
          <w:sz w:val="24"/>
          <w:szCs w:val="24"/>
        </w:rPr>
        <w:t>1993).</w:t>
      </w:r>
      <w:proofErr w:type="gramEnd"/>
      <w:r w:rsidR="00492D4B" w:rsidRPr="00492D4B">
        <w:rPr>
          <w:rFonts w:ascii="Times New Roman" w:hAnsi="Times New Roman" w:cs="Times New Roman"/>
          <w:sz w:val="24"/>
          <w:szCs w:val="24"/>
        </w:rPr>
        <w:t xml:space="preserve">  </w:t>
      </w:r>
      <w:r w:rsidR="000F6E02">
        <w:rPr>
          <w:rFonts w:ascii="Times New Roman" w:hAnsi="Times New Roman" w:cs="Times New Roman"/>
          <w:sz w:val="24"/>
          <w:szCs w:val="24"/>
        </w:rPr>
        <w:t xml:space="preserve">  </w:t>
      </w:r>
    </w:p>
    <w:p w14:paraId="26AF69D5" w14:textId="77777777" w:rsidR="002C4516" w:rsidRPr="000E063C" w:rsidRDefault="000F6E02" w:rsidP="00C57FEC">
      <w:pPr>
        <w:spacing w:line="480" w:lineRule="auto"/>
        <w:ind w:firstLine="45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Defendants argue for the rule of lenity to be applied to the current case.  Defendants Lime and Tiny are faced with large amounts of monetary liability, similar to fines that are handed down as sentences for criminal law violations.  </w:t>
      </w:r>
      <w:r w:rsidR="00492D4B">
        <w:rPr>
          <w:rFonts w:ascii="Times New Roman" w:hAnsi="Times New Roman" w:cs="Times New Roman"/>
          <w:sz w:val="24"/>
          <w:szCs w:val="24"/>
        </w:rPr>
        <w:t>T</w:t>
      </w:r>
      <w:r>
        <w:rPr>
          <w:rFonts w:ascii="Times New Roman" w:hAnsi="Times New Roman" w:cs="Times New Roman"/>
          <w:sz w:val="24"/>
          <w:szCs w:val="24"/>
        </w:rPr>
        <w:t xml:space="preserve">he rationale behind the rule of lenity for criminal cases </w:t>
      </w:r>
      <w:r w:rsidR="00492D4B">
        <w:rPr>
          <w:rFonts w:ascii="Times New Roman" w:hAnsi="Times New Roman" w:cs="Times New Roman"/>
          <w:sz w:val="24"/>
          <w:szCs w:val="24"/>
        </w:rPr>
        <w:t xml:space="preserve">can be applied to </w:t>
      </w:r>
      <w:proofErr w:type="gramStart"/>
      <w:r w:rsidR="00492D4B">
        <w:rPr>
          <w:rFonts w:ascii="Times New Roman" w:hAnsi="Times New Roman" w:cs="Times New Roman"/>
          <w:sz w:val="24"/>
          <w:szCs w:val="24"/>
        </w:rPr>
        <w:t>statutes which</w:t>
      </w:r>
      <w:proofErr w:type="gramEnd"/>
      <w:r w:rsidR="00492D4B">
        <w:rPr>
          <w:rFonts w:ascii="Times New Roman" w:hAnsi="Times New Roman" w:cs="Times New Roman"/>
          <w:sz w:val="24"/>
          <w:szCs w:val="24"/>
        </w:rPr>
        <w:t xml:space="preserve"> impose civil liability because courts also lack power to decide which actions are subject to civil action.  </w:t>
      </w:r>
      <w:r>
        <w:rPr>
          <w:rFonts w:ascii="Times New Roman" w:hAnsi="Times New Roman" w:cs="Times New Roman"/>
          <w:sz w:val="24"/>
          <w:szCs w:val="24"/>
        </w:rPr>
        <w:t>Applying the rule of lenity to the current case would r</w:t>
      </w:r>
      <w:r w:rsidR="00492D4B">
        <w:rPr>
          <w:rFonts w:ascii="Times New Roman" w:hAnsi="Times New Roman" w:cs="Times New Roman"/>
          <w:sz w:val="24"/>
          <w:szCs w:val="24"/>
        </w:rPr>
        <w:t>ender invalid the written agreement signed after Lime had finished writing “Anticipatory Repudiation.”</w:t>
      </w:r>
      <w:r w:rsidR="002C4516" w:rsidRPr="002C4516">
        <w:rPr>
          <w:rFonts w:ascii="Times New Roman" w:hAnsi="Times New Roman" w:cs="Times New Roman"/>
          <w:b/>
          <w:sz w:val="24"/>
          <w:szCs w:val="24"/>
        </w:rPr>
        <w:tab/>
      </w:r>
      <w:r w:rsidR="000E063C" w:rsidRPr="000E063C">
        <w:rPr>
          <w:rFonts w:ascii="Times New Roman" w:hAnsi="Times New Roman" w:cs="Times New Roman"/>
          <w:sz w:val="24"/>
          <w:szCs w:val="24"/>
        </w:rPr>
        <w:t xml:space="preserve">However, if the Court finds the </w:t>
      </w:r>
      <w:r>
        <w:rPr>
          <w:rFonts w:ascii="Times New Roman" w:hAnsi="Times New Roman" w:cs="Times New Roman"/>
          <w:sz w:val="24"/>
          <w:szCs w:val="24"/>
        </w:rPr>
        <w:t xml:space="preserve">rule of lenity to be unhelpful, </w:t>
      </w:r>
      <w:r w:rsidR="000E063C" w:rsidRPr="000E063C">
        <w:rPr>
          <w:rFonts w:ascii="Times New Roman" w:hAnsi="Times New Roman" w:cs="Times New Roman"/>
          <w:sz w:val="24"/>
          <w:szCs w:val="24"/>
        </w:rPr>
        <w:t xml:space="preserve">the legislative intent of Congress supports the requirement of a signed writing before the work for hire is started.       </w:t>
      </w:r>
    </w:p>
    <w:p w14:paraId="327BDEC1" w14:textId="77777777" w:rsidR="00115C90" w:rsidRDefault="002C4516" w:rsidP="00110CE0">
      <w:pPr>
        <w:spacing w:line="240" w:lineRule="auto"/>
        <w:ind w:left="720" w:hanging="270"/>
        <w:contextualSpacing/>
        <w:rPr>
          <w:rFonts w:ascii="Times New Roman" w:hAnsi="Times New Roman" w:cs="Times New Roman"/>
          <w:b/>
          <w:sz w:val="24"/>
          <w:szCs w:val="24"/>
        </w:rPr>
      </w:pPr>
      <w:r>
        <w:rPr>
          <w:rFonts w:ascii="Times New Roman" w:hAnsi="Times New Roman" w:cs="Times New Roman"/>
          <w:b/>
          <w:sz w:val="24"/>
          <w:szCs w:val="24"/>
        </w:rPr>
        <w:t>D</w:t>
      </w:r>
      <w:r w:rsidR="00115C90">
        <w:rPr>
          <w:rFonts w:ascii="Times New Roman" w:hAnsi="Times New Roman" w:cs="Times New Roman"/>
          <w:b/>
          <w:sz w:val="24"/>
          <w:szCs w:val="24"/>
        </w:rPr>
        <w:t xml:space="preserve">. </w:t>
      </w:r>
      <w:r w:rsidR="000C2511">
        <w:rPr>
          <w:rFonts w:ascii="Times New Roman" w:hAnsi="Times New Roman" w:cs="Times New Roman"/>
          <w:b/>
          <w:sz w:val="24"/>
          <w:szCs w:val="24"/>
        </w:rPr>
        <w:t xml:space="preserve">Analyzing </w:t>
      </w:r>
      <w:r w:rsidR="00115C90">
        <w:rPr>
          <w:rFonts w:ascii="Times New Roman" w:hAnsi="Times New Roman" w:cs="Times New Roman"/>
          <w:b/>
          <w:sz w:val="24"/>
          <w:szCs w:val="24"/>
        </w:rPr>
        <w:t xml:space="preserve">Legislative </w:t>
      </w:r>
      <w:r w:rsidR="00667264">
        <w:rPr>
          <w:rFonts w:ascii="Times New Roman" w:hAnsi="Times New Roman" w:cs="Times New Roman"/>
          <w:b/>
          <w:sz w:val="24"/>
          <w:szCs w:val="24"/>
        </w:rPr>
        <w:t>Intent</w:t>
      </w:r>
      <w:r w:rsidR="000C2511">
        <w:rPr>
          <w:rFonts w:ascii="Times New Roman" w:hAnsi="Times New Roman" w:cs="Times New Roman"/>
          <w:b/>
          <w:sz w:val="24"/>
          <w:szCs w:val="24"/>
        </w:rPr>
        <w:t xml:space="preserve"> I</w:t>
      </w:r>
      <w:r w:rsidR="00420D31">
        <w:rPr>
          <w:rFonts w:ascii="Times New Roman" w:hAnsi="Times New Roman" w:cs="Times New Roman"/>
          <w:b/>
          <w:sz w:val="24"/>
          <w:szCs w:val="24"/>
        </w:rPr>
        <w:t>ndicates Congressional Approval</w:t>
      </w:r>
      <w:r w:rsidR="000C2511">
        <w:rPr>
          <w:rFonts w:ascii="Times New Roman" w:hAnsi="Times New Roman" w:cs="Times New Roman"/>
          <w:b/>
          <w:sz w:val="24"/>
          <w:szCs w:val="24"/>
        </w:rPr>
        <w:t xml:space="preserve"> that a Written Work for Hire Agreement Must be Signed Before the Work is Created</w:t>
      </w:r>
    </w:p>
    <w:p w14:paraId="551D6BCD" w14:textId="77777777" w:rsidR="00ED6C20" w:rsidRDefault="00ED6C20" w:rsidP="00C9178B">
      <w:pPr>
        <w:spacing w:line="240" w:lineRule="auto"/>
        <w:ind w:left="720"/>
        <w:contextualSpacing/>
        <w:rPr>
          <w:rFonts w:ascii="Times New Roman" w:hAnsi="Times New Roman" w:cs="Times New Roman"/>
          <w:b/>
          <w:sz w:val="24"/>
          <w:szCs w:val="24"/>
        </w:rPr>
      </w:pPr>
    </w:p>
    <w:p w14:paraId="64BD8192" w14:textId="77777777" w:rsidR="00F61873" w:rsidRPr="00AE6B5A" w:rsidRDefault="00115C90" w:rsidP="00115C90">
      <w:pPr>
        <w:spacing w:line="480" w:lineRule="auto"/>
        <w:contextualSpacing/>
        <w:rPr>
          <w:rFonts w:ascii="Times New Roman" w:hAnsi="Times New Roman" w:cs="Times New Roman"/>
          <w:sz w:val="24"/>
          <w:szCs w:val="24"/>
        </w:rPr>
      </w:pPr>
      <w:r>
        <w:rPr>
          <w:rFonts w:ascii="Times New Roman" w:hAnsi="Times New Roman" w:cs="Times New Roman"/>
          <w:b/>
          <w:sz w:val="24"/>
          <w:szCs w:val="24"/>
        </w:rPr>
        <w:tab/>
      </w:r>
      <w:r w:rsidR="00F61873" w:rsidRPr="00F61873">
        <w:rPr>
          <w:rFonts w:ascii="Times New Roman" w:hAnsi="Times New Roman" w:cs="Times New Roman"/>
          <w:sz w:val="24"/>
          <w:szCs w:val="24"/>
        </w:rPr>
        <w:t xml:space="preserve">When the plain meaning of a statute is ambiguous, </w:t>
      </w:r>
      <w:r w:rsidR="00F61873">
        <w:rPr>
          <w:rFonts w:ascii="Times New Roman" w:hAnsi="Times New Roman" w:cs="Times New Roman"/>
          <w:sz w:val="24"/>
          <w:szCs w:val="24"/>
        </w:rPr>
        <w:t>a</w:t>
      </w:r>
      <w:r w:rsidR="00F61873" w:rsidRPr="00F61873">
        <w:rPr>
          <w:rFonts w:ascii="Times New Roman" w:hAnsi="Times New Roman" w:cs="Times New Roman"/>
          <w:sz w:val="24"/>
          <w:szCs w:val="24"/>
        </w:rPr>
        <w:t xml:space="preserve"> court may analyze legislative history and legislative intent to interpret the statute.</w:t>
      </w:r>
      <w:r w:rsidR="00F61873">
        <w:rPr>
          <w:rFonts w:ascii="Times New Roman" w:hAnsi="Times New Roman" w:cs="Times New Roman"/>
          <w:sz w:val="24"/>
          <w:szCs w:val="24"/>
        </w:rPr>
        <w:t xml:space="preserve">  </w:t>
      </w:r>
      <w:r w:rsidR="00AE6B5A">
        <w:rPr>
          <w:rFonts w:ascii="Times New Roman" w:hAnsi="Times New Roman" w:cs="Times New Roman"/>
          <w:i/>
          <w:sz w:val="24"/>
          <w:szCs w:val="24"/>
        </w:rPr>
        <w:t xml:space="preserve">Am. Tobacco Co. v. Patterson, </w:t>
      </w:r>
      <w:r w:rsidR="00AE6B5A">
        <w:rPr>
          <w:rFonts w:ascii="Times New Roman" w:hAnsi="Times New Roman" w:cs="Times New Roman"/>
          <w:sz w:val="24"/>
          <w:szCs w:val="24"/>
        </w:rPr>
        <w:t xml:space="preserve">456 U.S. 63, 71 (1982) (analyzing legislative history after plain meaning statutory analysis).  </w:t>
      </w:r>
    </w:p>
    <w:p w14:paraId="55209FAB" w14:textId="77777777" w:rsidR="00115C90" w:rsidRDefault="00115C90" w:rsidP="003552B8">
      <w:pPr>
        <w:ind w:left="1440" w:hanging="270"/>
        <w:contextualSpacing/>
        <w:rPr>
          <w:rFonts w:ascii="Times New Roman" w:hAnsi="Times New Roman" w:cs="Times New Roman"/>
          <w:b/>
          <w:sz w:val="24"/>
          <w:szCs w:val="24"/>
        </w:rPr>
      </w:pPr>
      <w:r>
        <w:rPr>
          <w:rFonts w:ascii="Times New Roman" w:hAnsi="Times New Roman" w:cs="Times New Roman"/>
          <w:b/>
          <w:sz w:val="24"/>
          <w:szCs w:val="24"/>
        </w:rPr>
        <w:t xml:space="preserve">1. Legislative </w:t>
      </w:r>
      <w:r w:rsidR="00667264">
        <w:rPr>
          <w:rFonts w:ascii="Times New Roman" w:hAnsi="Times New Roman" w:cs="Times New Roman"/>
          <w:b/>
          <w:sz w:val="24"/>
          <w:szCs w:val="24"/>
        </w:rPr>
        <w:t xml:space="preserve">History </w:t>
      </w:r>
      <w:r>
        <w:rPr>
          <w:rFonts w:ascii="Times New Roman" w:hAnsi="Times New Roman" w:cs="Times New Roman"/>
          <w:b/>
          <w:sz w:val="24"/>
          <w:szCs w:val="24"/>
        </w:rPr>
        <w:t>Support</w:t>
      </w:r>
      <w:r w:rsidR="00152BBB">
        <w:rPr>
          <w:rFonts w:ascii="Times New Roman" w:hAnsi="Times New Roman" w:cs="Times New Roman"/>
          <w:b/>
          <w:sz w:val="24"/>
          <w:szCs w:val="24"/>
        </w:rPr>
        <w:t>s</w:t>
      </w:r>
      <w:r>
        <w:rPr>
          <w:rFonts w:ascii="Times New Roman" w:hAnsi="Times New Roman" w:cs="Times New Roman"/>
          <w:b/>
          <w:sz w:val="24"/>
          <w:szCs w:val="24"/>
        </w:rPr>
        <w:t xml:space="preserve"> the Requirement of </w:t>
      </w:r>
      <w:proofErr w:type="gramStart"/>
      <w:r>
        <w:rPr>
          <w:rFonts w:ascii="Times New Roman" w:hAnsi="Times New Roman" w:cs="Times New Roman"/>
          <w:b/>
          <w:sz w:val="24"/>
          <w:szCs w:val="24"/>
        </w:rPr>
        <w:t>a Signed</w:t>
      </w:r>
      <w:proofErr w:type="gramEnd"/>
      <w:r>
        <w:rPr>
          <w:rFonts w:ascii="Times New Roman" w:hAnsi="Times New Roman" w:cs="Times New Roman"/>
          <w:b/>
          <w:sz w:val="24"/>
          <w:szCs w:val="24"/>
        </w:rPr>
        <w:t xml:space="preserve"> Writing by </w:t>
      </w:r>
      <w:r w:rsidR="00667264">
        <w:rPr>
          <w:rFonts w:ascii="Times New Roman" w:hAnsi="Times New Roman" w:cs="Times New Roman"/>
          <w:b/>
          <w:sz w:val="24"/>
          <w:szCs w:val="24"/>
        </w:rPr>
        <w:t xml:space="preserve">Lime and OGS </w:t>
      </w:r>
      <w:r>
        <w:rPr>
          <w:rFonts w:ascii="Times New Roman" w:hAnsi="Times New Roman" w:cs="Times New Roman"/>
          <w:b/>
          <w:sz w:val="24"/>
          <w:szCs w:val="24"/>
        </w:rPr>
        <w:t xml:space="preserve">Before </w:t>
      </w:r>
      <w:r w:rsidR="007D3949">
        <w:rPr>
          <w:rFonts w:ascii="Times New Roman" w:hAnsi="Times New Roman" w:cs="Times New Roman"/>
          <w:b/>
          <w:sz w:val="24"/>
          <w:szCs w:val="24"/>
        </w:rPr>
        <w:t xml:space="preserve">Lime Began Working on </w:t>
      </w:r>
      <w:r w:rsidR="00667264">
        <w:rPr>
          <w:rFonts w:ascii="Times New Roman" w:hAnsi="Times New Roman" w:cs="Times New Roman"/>
          <w:b/>
          <w:sz w:val="24"/>
          <w:szCs w:val="24"/>
        </w:rPr>
        <w:t xml:space="preserve">“Anticipatory Repudiation” </w:t>
      </w:r>
    </w:p>
    <w:p w14:paraId="5F9A56F5" w14:textId="77777777" w:rsidR="00C9178B" w:rsidRDefault="00C9178B" w:rsidP="00C9178B">
      <w:pPr>
        <w:spacing w:line="240" w:lineRule="auto"/>
        <w:ind w:firstLine="720"/>
        <w:contextualSpacing/>
        <w:rPr>
          <w:rFonts w:ascii="Times New Roman" w:hAnsi="Times New Roman" w:cs="Times New Roman"/>
          <w:sz w:val="24"/>
          <w:szCs w:val="24"/>
        </w:rPr>
      </w:pPr>
    </w:p>
    <w:p w14:paraId="3F06EE2A" w14:textId="77777777" w:rsidR="00F43B9E" w:rsidRDefault="00F43B9E" w:rsidP="00420D31">
      <w:pPr>
        <w:spacing w:line="480" w:lineRule="auto"/>
        <w:ind w:firstLine="720"/>
        <w:contextualSpacing/>
        <w:rPr>
          <w:rFonts w:ascii="Times New Roman" w:hAnsi="Times New Roman" w:cs="Times New Roman"/>
          <w:sz w:val="24"/>
          <w:szCs w:val="24"/>
        </w:rPr>
      </w:pPr>
      <w:r w:rsidRPr="00F43B9E">
        <w:rPr>
          <w:rFonts w:ascii="Times New Roman" w:hAnsi="Times New Roman" w:cs="Times New Roman"/>
          <w:sz w:val="24"/>
          <w:szCs w:val="24"/>
        </w:rPr>
        <w:t>"The status of works prepared on . . . commission was a major issue in the development of the definition of '</w:t>
      </w:r>
      <w:bookmarkStart w:id="1" w:name="SH_899959184_B"/>
      <w:bookmarkEnd w:id="1"/>
      <w:r w:rsidRPr="00F43B9E">
        <w:rPr>
          <w:rFonts w:ascii="Times New Roman" w:hAnsi="Times New Roman" w:cs="Times New Roman"/>
          <w:sz w:val="24"/>
          <w:szCs w:val="24"/>
        </w:rPr>
        <w:t>works made for hire</w:t>
      </w:r>
      <w:bookmarkStart w:id="2" w:name="SH_899959184_E"/>
      <w:bookmarkEnd w:id="2"/>
      <w:r w:rsidRPr="00F43B9E">
        <w:rPr>
          <w:rFonts w:ascii="Times New Roman" w:hAnsi="Times New Roman" w:cs="Times New Roman"/>
          <w:sz w:val="24"/>
          <w:szCs w:val="24"/>
        </w:rPr>
        <w:t>' in section 101" of the 1976 Act</w:t>
      </w:r>
      <w:r>
        <w:rPr>
          <w:rFonts w:ascii="Times New Roman" w:hAnsi="Times New Roman" w:cs="Times New Roman"/>
          <w:sz w:val="24"/>
          <w:szCs w:val="24"/>
        </w:rPr>
        <w:t xml:space="preserve">.  </w:t>
      </w:r>
      <w:r w:rsidR="00F65B56">
        <w:rPr>
          <w:rFonts w:ascii="Times New Roman" w:hAnsi="Times New Roman" w:cs="Times New Roman"/>
          <w:sz w:val="24"/>
          <w:szCs w:val="24"/>
        </w:rPr>
        <w:t>H.R. REP. NO</w:t>
      </w:r>
      <w:r w:rsidRPr="00F43B9E">
        <w:rPr>
          <w:rFonts w:ascii="Times New Roman" w:hAnsi="Times New Roman" w:cs="Times New Roman"/>
          <w:sz w:val="24"/>
          <w:szCs w:val="24"/>
        </w:rPr>
        <w:t xml:space="preserve">. 1476, </w:t>
      </w:r>
      <w:r w:rsidR="000A20D5">
        <w:rPr>
          <w:rFonts w:ascii="Times New Roman" w:hAnsi="Times New Roman" w:cs="Times New Roman"/>
          <w:sz w:val="24"/>
          <w:szCs w:val="24"/>
        </w:rPr>
        <w:t xml:space="preserve">at </w:t>
      </w:r>
      <w:r w:rsidRPr="00F43B9E">
        <w:rPr>
          <w:rFonts w:ascii="Times New Roman" w:hAnsi="Times New Roman" w:cs="Times New Roman"/>
          <w:sz w:val="24"/>
          <w:szCs w:val="24"/>
        </w:rPr>
        <w:t>121</w:t>
      </w:r>
      <w:r w:rsidR="000A20D5">
        <w:rPr>
          <w:rFonts w:ascii="Times New Roman" w:hAnsi="Times New Roman" w:cs="Times New Roman"/>
          <w:sz w:val="24"/>
          <w:szCs w:val="24"/>
        </w:rPr>
        <w:t xml:space="preserve"> (1976)</w:t>
      </w:r>
      <w:r w:rsidRPr="000A20D5">
        <w:rPr>
          <w:rFonts w:ascii="Times New Roman" w:hAnsi="Times New Roman" w:cs="Times New Roman"/>
          <w:i/>
          <w:sz w:val="24"/>
          <w:szCs w:val="24"/>
        </w:rPr>
        <w:t>, reprinted in</w:t>
      </w:r>
      <w:r w:rsidR="000A20D5">
        <w:rPr>
          <w:rFonts w:ascii="Times New Roman" w:hAnsi="Times New Roman" w:cs="Times New Roman"/>
          <w:sz w:val="24"/>
          <w:szCs w:val="24"/>
        </w:rPr>
        <w:t xml:space="preserve"> 1976 U.S.C.C.A.N. </w:t>
      </w:r>
      <w:r w:rsidRPr="00F43B9E">
        <w:rPr>
          <w:rFonts w:ascii="Times New Roman" w:hAnsi="Times New Roman" w:cs="Times New Roman"/>
          <w:sz w:val="24"/>
          <w:szCs w:val="24"/>
        </w:rPr>
        <w:t>5659, 5737.</w:t>
      </w:r>
      <w:r w:rsidR="00420D31">
        <w:rPr>
          <w:rFonts w:ascii="Times New Roman" w:hAnsi="Times New Roman" w:cs="Times New Roman"/>
          <w:sz w:val="24"/>
          <w:szCs w:val="24"/>
        </w:rPr>
        <w:t xml:space="preserve">  </w:t>
      </w:r>
      <w:r w:rsidRPr="00F43B9E">
        <w:rPr>
          <w:rFonts w:ascii="Times New Roman" w:hAnsi="Times New Roman" w:cs="Times New Roman"/>
          <w:sz w:val="24"/>
          <w:szCs w:val="24"/>
        </w:rPr>
        <w:t>The preliminary draft of the 1976 Act excluded all independent contrac</w:t>
      </w:r>
      <w:r w:rsidR="00420D31">
        <w:rPr>
          <w:rFonts w:ascii="Times New Roman" w:hAnsi="Times New Roman" w:cs="Times New Roman"/>
          <w:sz w:val="24"/>
          <w:szCs w:val="24"/>
        </w:rPr>
        <w:t xml:space="preserve">tors from operation of the work made for </w:t>
      </w:r>
      <w:r w:rsidRPr="00F43B9E">
        <w:rPr>
          <w:rFonts w:ascii="Times New Roman" w:hAnsi="Times New Roman" w:cs="Times New Roman"/>
          <w:sz w:val="24"/>
          <w:szCs w:val="24"/>
        </w:rPr>
        <w:t xml:space="preserve">hire rules. </w:t>
      </w:r>
      <w:r w:rsidR="00EF4A13" w:rsidRPr="00F65B56">
        <w:rPr>
          <w:rFonts w:ascii="Times New Roman" w:hAnsi="Times New Roman" w:cs="Times New Roman"/>
          <w:sz w:val="24"/>
          <w:szCs w:val="24"/>
        </w:rPr>
        <w:t xml:space="preserve">H.R. REP. ON THE JUDICIARY, </w:t>
      </w:r>
      <w:r w:rsidR="00EF4A13">
        <w:rPr>
          <w:rFonts w:ascii="Times New Roman" w:hAnsi="Times New Roman" w:cs="Times New Roman"/>
          <w:sz w:val="24"/>
          <w:szCs w:val="24"/>
        </w:rPr>
        <w:t>89TH</w:t>
      </w:r>
      <w:r w:rsidR="00EF4A13" w:rsidRPr="00F65B56">
        <w:rPr>
          <w:rFonts w:ascii="Times New Roman" w:hAnsi="Times New Roman" w:cs="Times New Roman"/>
          <w:sz w:val="24"/>
          <w:szCs w:val="24"/>
        </w:rPr>
        <w:t xml:space="preserve"> CONG., 150-151(Comm. Print 1965).  </w:t>
      </w:r>
      <w:r w:rsidRPr="00F43B9E">
        <w:rPr>
          <w:rFonts w:ascii="Times New Roman" w:hAnsi="Times New Roman" w:cs="Times New Roman"/>
          <w:sz w:val="24"/>
          <w:szCs w:val="24"/>
        </w:rPr>
        <w:t>Only after debate and compromise were specific types of independent contractors included in the legislation.</w:t>
      </w:r>
      <w:r>
        <w:rPr>
          <w:rFonts w:ascii="Times New Roman" w:hAnsi="Times New Roman" w:cs="Times New Roman"/>
          <w:sz w:val="24"/>
          <w:szCs w:val="24"/>
        </w:rPr>
        <w:t xml:space="preserve"> </w:t>
      </w:r>
      <w:r w:rsidR="00EF4A13">
        <w:rPr>
          <w:rFonts w:ascii="Times New Roman" w:hAnsi="Times New Roman" w:cs="Times New Roman"/>
          <w:i/>
          <w:sz w:val="24"/>
          <w:szCs w:val="24"/>
        </w:rPr>
        <w:t xml:space="preserve">Id.  </w:t>
      </w:r>
      <w:r w:rsidR="00BC726C" w:rsidRPr="00BC726C">
        <w:rPr>
          <w:rFonts w:ascii="Times New Roman" w:hAnsi="Times New Roman" w:cs="Times New Roman"/>
          <w:sz w:val="24"/>
          <w:szCs w:val="24"/>
        </w:rPr>
        <w:t xml:space="preserve">Thus, Congress, by adopting the 1976 Act, significantly reduced instances that the work of an independent contractor was construed as work for hire.  </w:t>
      </w:r>
    </w:p>
    <w:p w14:paraId="07EB9016" w14:textId="77777777" w:rsidR="006A0149" w:rsidRDefault="006A0149" w:rsidP="00B373A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Congressional reports also indicate agreement among legislators that a “work made for hire” agreement must be made before the work is created in order to be valid.  </w:t>
      </w:r>
      <w:r w:rsidR="003E0A13">
        <w:rPr>
          <w:rFonts w:ascii="Times New Roman" w:hAnsi="Times New Roman" w:cs="Times New Roman"/>
          <w:sz w:val="24"/>
          <w:szCs w:val="24"/>
        </w:rPr>
        <w:t xml:space="preserve">H. Rep. No. 81-374, at 145 (1964).  </w:t>
      </w:r>
      <w:r w:rsidR="00C13AFB">
        <w:rPr>
          <w:rFonts w:ascii="Times New Roman" w:hAnsi="Times New Roman" w:cs="Times New Roman"/>
          <w:sz w:val="24"/>
          <w:szCs w:val="24"/>
        </w:rPr>
        <w:t xml:space="preserve">The House report for the Federal Copyright Act’s revision </w:t>
      </w:r>
      <w:r w:rsidR="00F86502">
        <w:rPr>
          <w:rFonts w:ascii="Times New Roman" w:hAnsi="Times New Roman" w:cs="Times New Roman"/>
          <w:sz w:val="24"/>
          <w:szCs w:val="24"/>
        </w:rPr>
        <w:t>indicates no disagreement with the statement that an authored work:</w:t>
      </w:r>
      <w:r w:rsidR="00C13AFB">
        <w:rPr>
          <w:rFonts w:ascii="Times New Roman" w:hAnsi="Times New Roman" w:cs="Times New Roman"/>
          <w:sz w:val="24"/>
          <w:szCs w:val="24"/>
        </w:rPr>
        <w:t xml:space="preserve"> “would not be considered a ‘work made for hire’ if the contract were signed later on—after the work was written, for example.”  </w:t>
      </w:r>
      <w:r w:rsidR="003E0A13">
        <w:rPr>
          <w:rFonts w:ascii="Times New Roman" w:hAnsi="Times New Roman" w:cs="Times New Roman"/>
          <w:i/>
          <w:sz w:val="24"/>
          <w:szCs w:val="24"/>
        </w:rPr>
        <w:t xml:space="preserve">Id.  </w:t>
      </w:r>
      <w:r w:rsidR="00F86502">
        <w:rPr>
          <w:rFonts w:ascii="Times New Roman" w:hAnsi="Times New Roman" w:cs="Times New Roman"/>
          <w:sz w:val="24"/>
          <w:szCs w:val="24"/>
        </w:rPr>
        <w:t xml:space="preserve">The report also indicates agreement that a “contract signed after the work was written would not be considered to make it a work ‘on special order or commission.’”  </w:t>
      </w:r>
      <w:r w:rsidR="003E0A13">
        <w:rPr>
          <w:rFonts w:ascii="Times New Roman" w:hAnsi="Times New Roman" w:cs="Times New Roman"/>
          <w:i/>
          <w:sz w:val="24"/>
          <w:szCs w:val="24"/>
        </w:rPr>
        <w:t>Id.</w:t>
      </w:r>
      <w:r w:rsidR="00F86502">
        <w:rPr>
          <w:rFonts w:ascii="Times New Roman" w:hAnsi="Times New Roman" w:cs="Times New Roman"/>
          <w:sz w:val="24"/>
          <w:szCs w:val="24"/>
        </w:rPr>
        <w:t xml:space="preserve">   </w:t>
      </w:r>
    </w:p>
    <w:p w14:paraId="730352C3" w14:textId="77777777" w:rsidR="003E0A13" w:rsidRDefault="00115C90" w:rsidP="00194C81">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 bright line rule requiring a signed “work for hire” agreement by both parties before the work is created is </w:t>
      </w:r>
      <w:r w:rsidR="0047773B">
        <w:rPr>
          <w:rFonts w:ascii="Times New Roman" w:hAnsi="Times New Roman" w:cs="Times New Roman"/>
          <w:sz w:val="24"/>
          <w:szCs w:val="24"/>
        </w:rPr>
        <w:t>analogous to</w:t>
      </w:r>
      <w:r>
        <w:rPr>
          <w:rFonts w:ascii="Times New Roman" w:hAnsi="Times New Roman" w:cs="Times New Roman"/>
          <w:sz w:val="24"/>
          <w:szCs w:val="24"/>
        </w:rPr>
        <w:t xml:space="preserve"> the bright line rule Congress created when it enacted the nine categories of work that could qualify as “work made for hire.”  Additionally, since Congress </w:t>
      </w:r>
      <w:r w:rsidR="001C5018">
        <w:rPr>
          <w:rFonts w:ascii="Times New Roman" w:hAnsi="Times New Roman" w:cs="Times New Roman"/>
          <w:sz w:val="24"/>
          <w:szCs w:val="24"/>
        </w:rPr>
        <w:t xml:space="preserve">deliberately </w:t>
      </w:r>
      <w:r>
        <w:rPr>
          <w:rFonts w:ascii="Times New Roman" w:hAnsi="Times New Roman" w:cs="Times New Roman"/>
          <w:sz w:val="24"/>
          <w:szCs w:val="24"/>
        </w:rPr>
        <w:t>put limits on the “work made for hire” doctrine, the doctrine should be narrowly construed so it limits the number of agreements that will be under the doctrine.</w:t>
      </w:r>
      <w:r w:rsidR="001C5018">
        <w:rPr>
          <w:rFonts w:ascii="Times New Roman" w:hAnsi="Times New Roman" w:cs="Times New Roman"/>
          <w:sz w:val="24"/>
          <w:szCs w:val="24"/>
        </w:rPr>
        <w:t xml:space="preserve">  Interpreting the </w:t>
      </w:r>
      <w:proofErr w:type="gramStart"/>
      <w:r w:rsidR="001C5018">
        <w:rPr>
          <w:rFonts w:ascii="Times New Roman" w:hAnsi="Times New Roman" w:cs="Times New Roman"/>
          <w:sz w:val="24"/>
          <w:szCs w:val="24"/>
        </w:rPr>
        <w:t>statute</w:t>
      </w:r>
      <w:proofErr w:type="gramEnd"/>
      <w:r w:rsidR="001C5018">
        <w:rPr>
          <w:rFonts w:ascii="Times New Roman" w:hAnsi="Times New Roman" w:cs="Times New Roman"/>
          <w:sz w:val="24"/>
          <w:szCs w:val="24"/>
        </w:rPr>
        <w:t xml:space="preserve"> as requiring a signed writing by both parties prior to the commencement of the work would limit the scope of works covered under the doctrine and it would better align with Congress’s intent to narrow the work for hire doctrine. </w:t>
      </w:r>
    </w:p>
    <w:p w14:paraId="618AFA93" w14:textId="77777777" w:rsidR="00AD3A8D" w:rsidRPr="002A7D10" w:rsidRDefault="003E0A13" w:rsidP="002A7D10">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Applying this congressional intent analysis to the alleged agreement between OGS and Lime would render the written contract invalid.  </w:t>
      </w:r>
      <w:r w:rsidR="00420D31">
        <w:rPr>
          <w:rFonts w:ascii="Times New Roman" w:hAnsi="Times New Roman" w:cs="Times New Roman"/>
          <w:sz w:val="24"/>
          <w:szCs w:val="24"/>
        </w:rPr>
        <w:t xml:space="preserve">Lime was an independent contractor for OGS under the Federal Copyright Act, and congressional history indicates Congress’s intent to limit the instances in which the work of an independent contractor could be considered “made for hire.”  Additionally, the </w:t>
      </w:r>
      <w:proofErr w:type="gramStart"/>
      <w:r w:rsidR="00420D31">
        <w:rPr>
          <w:rFonts w:ascii="Times New Roman" w:hAnsi="Times New Roman" w:cs="Times New Roman"/>
          <w:sz w:val="24"/>
          <w:szCs w:val="24"/>
        </w:rPr>
        <w:t>contract between Lime and OGS</w:t>
      </w:r>
      <w:r>
        <w:rPr>
          <w:rFonts w:ascii="Times New Roman" w:hAnsi="Times New Roman" w:cs="Times New Roman"/>
          <w:sz w:val="24"/>
          <w:szCs w:val="24"/>
        </w:rPr>
        <w:t xml:space="preserve"> was signed by the parties</w:t>
      </w:r>
      <w:proofErr w:type="gramEnd"/>
      <w:r>
        <w:rPr>
          <w:rFonts w:ascii="Times New Roman" w:hAnsi="Times New Roman" w:cs="Times New Roman"/>
          <w:sz w:val="24"/>
          <w:szCs w:val="24"/>
        </w:rPr>
        <w:t xml:space="preserve"> after “Anticipatory Repudiation” was </w:t>
      </w:r>
      <w:r w:rsidR="00420D31">
        <w:rPr>
          <w:rFonts w:ascii="Times New Roman" w:hAnsi="Times New Roman" w:cs="Times New Roman"/>
          <w:sz w:val="24"/>
          <w:szCs w:val="24"/>
        </w:rPr>
        <w:t>already finished, and allowing such an agreement after a work is created would contradict</w:t>
      </w:r>
      <w:r>
        <w:rPr>
          <w:rFonts w:ascii="Times New Roman" w:hAnsi="Times New Roman" w:cs="Times New Roman"/>
          <w:sz w:val="24"/>
          <w:szCs w:val="24"/>
        </w:rPr>
        <w:t xml:space="preserve"> the </w:t>
      </w:r>
      <w:r w:rsidR="009B58AD">
        <w:rPr>
          <w:rFonts w:ascii="Times New Roman" w:hAnsi="Times New Roman" w:cs="Times New Roman"/>
          <w:sz w:val="24"/>
          <w:szCs w:val="24"/>
        </w:rPr>
        <w:t xml:space="preserve">deliberate </w:t>
      </w:r>
      <w:r>
        <w:rPr>
          <w:rFonts w:ascii="Times New Roman" w:hAnsi="Times New Roman" w:cs="Times New Roman"/>
          <w:sz w:val="24"/>
          <w:szCs w:val="24"/>
        </w:rPr>
        <w:t xml:space="preserve">intent of Congress to limit the “work made for hire” doctrine. </w:t>
      </w:r>
      <w:r w:rsidR="00115C90">
        <w:rPr>
          <w:rFonts w:ascii="Times New Roman" w:hAnsi="Times New Roman" w:cs="Times New Roman"/>
          <w:sz w:val="24"/>
          <w:szCs w:val="24"/>
        </w:rPr>
        <w:t xml:space="preserve">  </w:t>
      </w:r>
    </w:p>
    <w:p w14:paraId="2BBBBD6F" w14:textId="77777777" w:rsidR="001F4A87" w:rsidRDefault="002C4516" w:rsidP="001F4A87">
      <w:pPr>
        <w:ind w:left="990" w:hanging="270"/>
        <w:contextualSpacing/>
        <w:rPr>
          <w:rFonts w:ascii="Times New Roman" w:hAnsi="Times New Roman" w:cs="Times New Roman"/>
          <w:b/>
          <w:sz w:val="24"/>
          <w:szCs w:val="24"/>
        </w:rPr>
      </w:pPr>
      <w:r>
        <w:rPr>
          <w:rFonts w:ascii="Times New Roman" w:hAnsi="Times New Roman" w:cs="Times New Roman"/>
          <w:b/>
          <w:sz w:val="24"/>
          <w:szCs w:val="24"/>
        </w:rPr>
        <w:lastRenderedPageBreak/>
        <w:t>E</w:t>
      </w:r>
      <w:r w:rsidR="00115C90">
        <w:rPr>
          <w:rFonts w:ascii="Times New Roman" w:hAnsi="Times New Roman" w:cs="Times New Roman"/>
          <w:b/>
          <w:sz w:val="24"/>
          <w:szCs w:val="24"/>
        </w:rPr>
        <w:t>. Relevant Case Law Supports a Narrow Interpretation of Agreements that May be Considered “Works Made for Hire”</w:t>
      </w:r>
    </w:p>
    <w:p w14:paraId="5C5F119B" w14:textId="77777777" w:rsidR="001F4A87" w:rsidRDefault="001F4A87" w:rsidP="001F4A87">
      <w:pPr>
        <w:spacing w:line="240" w:lineRule="auto"/>
        <w:ind w:firstLine="720"/>
        <w:contextualSpacing/>
        <w:rPr>
          <w:rFonts w:ascii="Times New Roman" w:hAnsi="Times New Roman" w:cs="Times New Roman"/>
          <w:b/>
          <w:sz w:val="24"/>
          <w:szCs w:val="24"/>
        </w:rPr>
      </w:pPr>
    </w:p>
    <w:p w14:paraId="46334FAF" w14:textId="77777777" w:rsidR="004B3CF3" w:rsidRDefault="001F4A87" w:rsidP="00D00AB9">
      <w:pPr>
        <w:spacing w:line="480" w:lineRule="auto"/>
        <w:ind w:firstLine="720"/>
        <w:contextualSpacing/>
        <w:rPr>
          <w:rFonts w:ascii="Times New Roman" w:hAnsi="Times New Roman" w:cs="Times New Roman"/>
          <w:bCs/>
          <w:i/>
          <w:sz w:val="24"/>
          <w:szCs w:val="24"/>
        </w:rPr>
      </w:pPr>
      <w:r>
        <w:rPr>
          <w:rFonts w:ascii="Times New Roman" w:hAnsi="Times New Roman" w:cs="Times New Roman"/>
          <w:sz w:val="24"/>
          <w:szCs w:val="24"/>
        </w:rPr>
        <w:t xml:space="preserve">There is a discrepancy among the federal circuits about when a written instrument must be signed in order to have a valid “work made for hire” agreement.  The Seventh Circuit has construed the doctrine narrowly, requiring a signed agreement before the work has begun.  </w:t>
      </w:r>
      <w:r w:rsidRPr="001F4A87">
        <w:rPr>
          <w:rFonts w:ascii="Times New Roman" w:hAnsi="Times New Roman" w:cs="Times New Roman"/>
          <w:i/>
          <w:sz w:val="24"/>
          <w:szCs w:val="24"/>
        </w:rPr>
        <w:t xml:space="preserve">Schiller &amp; Schmidt, Inc. v. </w:t>
      </w:r>
      <w:proofErr w:type="spellStart"/>
      <w:r w:rsidRPr="001F4A87">
        <w:rPr>
          <w:rFonts w:ascii="Times New Roman" w:hAnsi="Times New Roman" w:cs="Times New Roman"/>
          <w:i/>
          <w:sz w:val="24"/>
          <w:szCs w:val="24"/>
        </w:rPr>
        <w:t>Nordisco</w:t>
      </w:r>
      <w:proofErr w:type="spellEnd"/>
      <w:r w:rsidRPr="001F4A87">
        <w:rPr>
          <w:rFonts w:ascii="Times New Roman" w:hAnsi="Times New Roman" w:cs="Times New Roman"/>
          <w:i/>
          <w:sz w:val="24"/>
          <w:szCs w:val="24"/>
        </w:rPr>
        <w:t xml:space="preserve"> Corp.,</w:t>
      </w:r>
      <w:r>
        <w:rPr>
          <w:rFonts w:ascii="Times New Roman" w:hAnsi="Times New Roman" w:cs="Times New Roman"/>
          <w:sz w:val="24"/>
          <w:szCs w:val="24"/>
        </w:rPr>
        <w:t xml:space="preserve"> 969 F.2d 410, 412 (7</w:t>
      </w:r>
      <w:r w:rsidRPr="001F4A87">
        <w:rPr>
          <w:rFonts w:ascii="Times New Roman" w:hAnsi="Times New Roman" w:cs="Times New Roman"/>
          <w:sz w:val="24"/>
          <w:szCs w:val="24"/>
        </w:rPr>
        <w:t>th</w:t>
      </w:r>
      <w:r>
        <w:rPr>
          <w:rFonts w:ascii="Times New Roman" w:hAnsi="Times New Roman" w:cs="Times New Roman"/>
          <w:sz w:val="24"/>
          <w:szCs w:val="24"/>
        </w:rPr>
        <w:t xml:space="preserve"> Cir. 1992).  Conversely, the </w:t>
      </w:r>
      <w:r w:rsidR="00865C11">
        <w:rPr>
          <w:rFonts w:ascii="Times New Roman" w:hAnsi="Times New Roman" w:cs="Times New Roman"/>
          <w:sz w:val="24"/>
          <w:szCs w:val="24"/>
        </w:rPr>
        <w:t>First, Second</w:t>
      </w:r>
      <w:r>
        <w:rPr>
          <w:rFonts w:ascii="Times New Roman" w:hAnsi="Times New Roman" w:cs="Times New Roman"/>
          <w:sz w:val="24"/>
          <w:szCs w:val="24"/>
        </w:rPr>
        <w:t xml:space="preserve">, and Fifth Circuits have adopted the broad view that </w:t>
      </w:r>
      <w:r w:rsidR="009B58AD">
        <w:rPr>
          <w:rFonts w:ascii="Times New Roman" w:hAnsi="Times New Roman" w:cs="Times New Roman"/>
          <w:sz w:val="24"/>
          <w:szCs w:val="24"/>
        </w:rPr>
        <w:t>a</w:t>
      </w:r>
      <w:r>
        <w:rPr>
          <w:rFonts w:ascii="Times New Roman" w:hAnsi="Times New Roman" w:cs="Times New Roman"/>
          <w:sz w:val="24"/>
          <w:szCs w:val="24"/>
        </w:rPr>
        <w:t xml:space="preserve"> work for hire agreement can be signed after the work has been commenced.  </w:t>
      </w:r>
      <w:r w:rsidR="00865C11">
        <w:rPr>
          <w:rFonts w:ascii="Times New Roman" w:hAnsi="Times New Roman" w:cs="Times New Roman"/>
          <w:i/>
          <w:sz w:val="24"/>
          <w:szCs w:val="24"/>
        </w:rPr>
        <w:t>TMTV Corp. v. Mass Prods</w:t>
      </w:r>
      <w:proofErr w:type="gramStart"/>
      <w:r w:rsidR="00865C11">
        <w:rPr>
          <w:rFonts w:ascii="Times New Roman" w:hAnsi="Times New Roman" w:cs="Times New Roman"/>
          <w:i/>
          <w:sz w:val="24"/>
          <w:szCs w:val="24"/>
        </w:rPr>
        <w:t>.,</w:t>
      </w:r>
      <w:proofErr w:type="gramEnd"/>
      <w:r w:rsidR="00865C11">
        <w:rPr>
          <w:rFonts w:ascii="Times New Roman" w:hAnsi="Times New Roman" w:cs="Times New Roman"/>
          <w:i/>
          <w:sz w:val="24"/>
          <w:szCs w:val="24"/>
        </w:rPr>
        <w:t xml:space="preserve"> </w:t>
      </w:r>
      <w:r w:rsidR="00865C11">
        <w:rPr>
          <w:rFonts w:ascii="Times New Roman" w:hAnsi="Times New Roman" w:cs="Times New Roman"/>
          <w:sz w:val="24"/>
          <w:szCs w:val="24"/>
        </w:rPr>
        <w:t>645 F.3d 345, 469 (1</w:t>
      </w:r>
      <w:r w:rsidR="00865C11" w:rsidRPr="00865C11">
        <w:rPr>
          <w:rFonts w:ascii="Times New Roman" w:hAnsi="Times New Roman" w:cs="Times New Roman"/>
          <w:sz w:val="24"/>
          <w:szCs w:val="24"/>
        </w:rPr>
        <w:t>st</w:t>
      </w:r>
      <w:r w:rsidR="00865C11">
        <w:rPr>
          <w:rFonts w:ascii="Times New Roman" w:hAnsi="Times New Roman" w:cs="Times New Roman"/>
          <w:sz w:val="24"/>
          <w:szCs w:val="24"/>
        </w:rPr>
        <w:t xml:space="preserve"> Cir. 2011); </w:t>
      </w:r>
      <w:r>
        <w:rPr>
          <w:rFonts w:ascii="Times New Roman" w:hAnsi="Times New Roman" w:cs="Times New Roman"/>
          <w:i/>
          <w:sz w:val="24"/>
          <w:szCs w:val="24"/>
        </w:rPr>
        <w:t xml:space="preserve">Playboy Enters. v. Dumas, </w:t>
      </w:r>
      <w:r>
        <w:rPr>
          <w:rFonts w:ascii="Times New Roman" w:hAnsi="Times New Roman" w:cs="Times New Roman"/>
          <w:sz w:val="24"/>
          <w:szCs w:val="24"/>
        </w:rPr>
        <w:t xml:space="preserve">53 F.3d 549, 558 </w:t>
      </w:r>
      <w:r w:rsidR="00865C11">
        <w:rPr>
          <w:rFonts w:ascii="Times New Roman" w:hAnsi="Times New Roman" w:cs="Times New Roman"/>
          <w:sz w:val="24"/>
          <w:szCs w:val="24"/>
        </w:rPr>
        <w:t>(2</w:t>
      </w:r>
      <w:r w:rsidR="00865C11" w:rsidRPr="00865C11">
        <w:rPr>
          <w:rFonts w:ascii="Times New Roman" w:hAnsi="Times New Roman" w:cs="Times New Roman"/>
          <w:sz w:val="24"/>
          <w:szCs w:val="24"/>
        </w:rPr>
        <w:t>nd</w:t>
      </w:r>
      <w:r w:rsidR="00865C11">
        <w:rPr>
          <w:rFonts w:ascii="Times New Roman" w:hAnsi="Times New Roman" w:cs="Times New Roman"/>
          <w:sz w:val="24"/>
          <w:szCs w:val="24"/>
        </w:rPr>
        <w:t xml:space="preserve"> Cir. 1995); </w:t>
      </w:r>
      <w:r w:rsidR="004B3CF3" w:rsidRPr="004B3CF3">
        <w:rPr>
          <w:rFonts w:ascii="Times New Roman" w:hAnsi="Times New Roman" w:cs="Times New Roman"/>
          <w:bCs/>
          <w:i/>
          <w:sz w:val="24"/>
          <w:szCs w:val="24"/>
        </w:rPr>
        <w:t xml:space="preserve">Compaq Computer Corp. v. </w:t>
      </w:r>
      <w:proofErr w:type="spellStart"/>
      <w:r w:rsidR="004B3CF3" w:rsidRPr="004B3CF3">
        <w:rPr>
          <w:rFonts w:ascii="Times New Roman" w:hAnsi="Times New Roman" w:cs="Times New Roman"/>
          <w:bCs/>
          <w:i/>
          <w:sz w:val="24"/>
          <w:szCs w:val="24"/>
        </w:rPr>
        <w:t>Ergonome</w:t>
      </w:r>
      <w:proofErr w:type="spellEnd"/>
      <w:r w:rsidR="004B3CF3" w:rsidRPr="004B3CF3">
        <w:rPr>
          <w:rFonts w:ascii="Times New Roman" w:hAnsi="Times New Roman" w:cs="Times New Roman"/>
          <w:bCs/>
          <w:i/>
          <w:sz w:val="24"/>
          <w:szCs w:val="24"/>
        </w:rPr>
        <w:t xml:space="preserve"> </w:t>
      </w:r>
      <w:proofErr w:type="spellStart"/>
      <w:r w:rsidR="004B3CF3" w:rsidRPr="004B3CF3">
        <w:rPr>
          <w:rFonts w:ascii="Times New Roman" w:hAnsi="Times New Roman" w:cs="Times New Roman"/>
          <w:bCs/>
          <w:i/>
          <w:sz w:val="24"/>
          <w:szCs w:val="24"/>
        </w:rPr>
        <w:t>Inc</w:t>
      </w:r>
      <w:proofErr w:type="spellEnd"/>
      <w:r w:rsidR="004B3CF3">
        <w:rPr>
          <w:rFonts w:ascii="Times New Roman" w:hAnsi="Times New Roman" w:cs="Times New Roman"/>
          <w:bCs/>
          <w:i/>
          <w:sz w:val="24"/>
          <w:szCs w:val="24"/>
        </w:rPr>
        <w:t>,</w:t>
      </w:r>
      <w:r w:rsidR="004B3CF3" w:rsidRPr="004B3CF3">
        <w:rPr>
          <w:rFonts w:ascii="Times New Roman" w:hAnsi="Times New Roman" w:cs="Times New Roman"/>
          <w:bCs/>
          <w:i/>
          <w:sz w:val="24"/>
          <w:szCs w:val="24"/>
        </w:rPr>
        <w:t xml:space="preserve"> </w:t>
      </w:r>
      <w:bookmarkStart w:id="3" w:name="210_F._Supp._2d_839"/>
      <w:r w:rsidR="004B3CF3" w:rsidRPr="004B3CF3">
        <w:rPr>
          <w:rFonts w:ascii="Times New Roman" w:hAnsi="Times New Roman" w:cs="Times New Roman"/>
          <w:bCs/>
          <w:sz w:val="24"/>
          <w:szCs w:val="24"/>
        </w:rPr>
        <w:fldChar w:fldCharType="begin"/>
      </w:r>
      <w:r w:rsidR="004B3CF3" w:rsidRPr="004B3CF3">
        <w:rPr>
          <w:rFonts w:ascii="Times New Roman" w:hAnsi="Times New Roman" w:cs="Times New Roman"/>
          <w:bCs/>
          <w:sz w:val="24"/>
          <w:szCs w:val="24"/>
        </w:rPr>
        <w:instrText xml:space="preserve"> HYPERLINK "https://advance.lexis.com/GoToContentView?requestid=0c317619-27c1-4d4c-9578-74fc4b9e44ef" </w:instrText>
      </w:r>
      <w:r w:rsidR="004B3CF3" w:rsidRPr="004B3CF3">
        <w:rPr>
          <w:rFonts w:ascii="Times New Roman" w:hAnsi="Times New Roman" w:cs="Times New Roman"/>
          <w:bCs/>
          <w:sz w:val="24"/>
          <w:szCs w:val="24"/>
        </w:rPr>
        <w:fldChar w:fldCharType="separate"/>
      </w:r>
      <w:r w:rsidR="004B3CF3" w:rsidRPr="004B3CF3">
        <w:rPr>
          <w:rStyle w:val="Hyperlink"/>
          <w:rFonts w:ascii="Times New Roman" w:hAnsi="Times New Roman" w:cs="Times New Roman"/>
          <w:bCs/>
          <w:color w:val="auto"/>
          <w:sz w:val="24"/>
          <w:szCs w:val="24"/>
          <w:u w:val="none"/>
        </w:rPr>
        <w:t>210 F. Supp. 2d 839</w:t>
      </w:r>
      <w:r w:rsidR="004B3CF3" w:rsidRPr="004B3CF3">
        <w:rPr>
          <w:rFonts w:ascii="Times New Roman" w:hAnsi="Times New Roman" w:cs="Times New Roman"/>
          <w:bCs/>
          <w:sz w:val="24"/>
          <w:szCs w:val="24"/>
        </w:rPr>
        <w:fldChar w:fldCharType="end"/>
      </w:r>
      <w:bookmarkEnd w:id="3"/>
      <w:r w:rsidR="004B3CF3">
        <w:rPr>
          <w:rFonts w:ascii="Times New Roman" w:hAnsi="Times New Roman" w:cs="Times New Roman"/>
          <w:bCs/>
          <w:i/>
          <w:sz w:val="24"/>
          <w:szCs w:val="24"/>
        </w:rPr>
        <w:t xml:space="preserve">, </w:t>
      </w:r>
      <w:r w:rsidR="004B3CF3">
        <w:rPr>
          <w:rFonts w:ascii="Times New Roman" w:hAnsi="Times New Roman" w:cs="Times New Roman"/>
          <w:bCs/>
          <w:sz w:val="24"/>
          <w:szCs w:val="24"/>
        </w:rPr>
        <w:t>843 (</w:t>
      </w:r>
      <w:r w:rsidR="00430696">
        <w:rPr>
          <w:rFonts w:ascii="Times New Roman" w:hAnsi="Times New Roman" w:cs="Times New Roman"/>
          <w:bCs/>
          <w:sz w:val="24"/>
          <w:szCs w:val="24"/>
        </w:rPr>
        <w:t>S.D. Tex. 2001)</w:t>
      </w:r>
      <w:r w:rsidR="004B3CF3" w:rsidRPr="004B3CF3">
        <w:rPr>
          <w:rFonts w:ascii="Times New Roman" w:hAnsi="Times New Roman" w:cs="Times New Roman"/>
          <w:bCs/>
          <w:i/>
          <w:sz w:val="24"/>
          <w:szCs w:val="24"/>
        </w:rPr>
        <w:t>.</w:t>
      </w:r>
    </w:p>
    <w:p w14:paraId="3984C763" w14:textId="77777777" w:rsidR="00D00AB9" w:rsidRPr="00D00AB9" w:rsidRDefault="00D00AB9" w:rsidP="00D00AB9">
      <w:pPr>
        <w:spacing w:line="240" w:lineRule="auto"/>
        <w:ind w:left="1800" w:hanging="270"/>
        <w:contextualSpacing/>
        <w:rPr>
          <w:rFonts w:ascii="Times New Roman" w:hAnsi="Times New Roman" w:cs="Times New Roman"/>
          <w:b/>
          <w:bCs/>
          <w:sz w:val="24"/>
          <w:szCs w:val="24"/>
        </w:rPr>
      </w:pPr>
      <w:r>
        <w:rPr>
          <w:rFonts w:ascii="Times New Roman" w:hAnsi="Times New Roman" w:cs="Times New Roman"/>
          <w:b/>
          <w:bCs/>
          <w:sz w:val="24"/>
          <w:szCs w:val="24"/>
        </w:rPr>
        <w:t>1. Cases similar to the present case s</w:t>
      </w:r>
      <w:r w:rsidRPr="00D00AB9">
        <w:rPr>
          <w:rFonts w:ascii="Times New Roman" w:hAnsi="Times New Roman" w:cs="Times New Roman"/>
          <w:b/>
          <w:bCs/>
          <w:sz w:val="24"/>
          <w:szCs w:val="24"/>
        </w:rPr>
        <w:t xml:space="preserve">upport the </w:t>
      </w:r>
      <w:r>
        <w:rPr>
          <w:rFonts w:ascii="Times New Roman" w:hAnsi="Times New Roman" w:cs="Times New Roman"/>
          <w:b/>
          <w:bCs/>
          <w:sz w:val="24"/>
          <w:szCs w:val="24"/>
        </w:rPr>
        <w:t>notion that a written agreement m</w:t>
      </w:r>
      <w:r w:rsidR="001A5C5E">
        <w:rPr>
          <w:rFonts w:ascii="Times New Roman" w:hAnsi="Times New Roman" w:cs="Times New Roman"/>
          <w:b/>
          <w:bCs/>
          <w:sz w:val="24"/>
          <w:szCs w:val="24"/>
        </w:rPr>
        <w:t>ust</w:t>
      </w:r>
      <w:r w:rsidRPr="00D00AB9">
        <w:rPr>
          <w:rFonts w:ascii="Times New Roman" w:hAnsi="Times New Roman" w:cs="Times New Roman"/>
          <w:b/>
          <w:bCs/>
          <w:sz w:val="24"/>
          <w:szCs w:val="24"/>
        </w:rPr>
        <w:t xml:space="preserve"> </w:t>
      </w:r>
      <w:r>
        <w:rPr>
          <w:rFonts w:ascii="Times New Roman" w:hAnsi="Times New Roman" w:cs="Times New Roman"/>
          <w:b/>
          <w:bCs/>
          <w:sz w:val="24"/>
          <w:szCs w:val="24"/>
        </w:rPr>
        <w:t>precede the w</w:t>
      </w:r>
      <w:r w:rsidRPr="00D00AB9">
        <w:rPr>
          <w:rFonts w:ascii="Times New Roman" w:hAnsi="Times New Roman" w:cs="Times New Roman"/>
          <w:b/>
          <w:bCs/>
          <w:sz w:val="24"/>
          <w:szCs w:val="24"/>
        </w:rPr>
        <w:t>ork</w:t>
      </w:r>
    </w:p>
    <w:p w14:paraId="35E20080" w14:textId="77777777" w:rsidR="00D00AB9" w:rsidRDefault="00865C11" w:rsidP="00D00AB9">
      <w:pPr>
        <w:spacing w:line="24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  </w:t>
      </w:r>
    </w:p>
    <w:p w14:paraId="3A39F8AE" w14:textId="77777777" w:rsidR="00115C90" w:rsidRDefault="00115C90" w:rsidP="00D2648E">
      <w:pPr>
        <w:spacing w:line="480" w:lineRule="auto"/>
        <w:ind w:firstLine="720"/>
        <w:contextualSpacing/>
        <w:rPr>
          <w:rFonts w:ascii="Times New Roman" w:hAnsi="Times New Roman" w:cs="Times New Roman"/>
          <w:sz w:val="24"/>
          <w:szCs w:val="24"/>
        </w:rPr>
      </w:pPr>
      <w:proofErr w:type="spellStart"/>
      <w:r>
        <w:rPr>
          <w:rFonts w:ascii="Times New Roman" w:hAnsi="Times New Roman" w:cs="Times New Roman"/>
          <w:i/>
          <w:sz w:val="24"/>
          <w:szCs w:val="24"/>
        </w:rPr>
        <w:t>Shiller</w:t>
      </w:r>
      <w:proofErr w:type="spellEnd"/>
      <w:r>
        <w:rPr>
          <w:rFonts w:ascii="Times New Roman" w:hAnsi="Times New Roman" w:cs="Times New Roman"/>
          <w:i/>
          <w:sz w:val="24"/>
          <w:szCs w:val="24"/>
        </w:rPr>
        <w:t xml:space="preserve"> </w:t>
      </w:r>
      <w:r w:rsidR="001F4A87">
        <w:rPr>
          <w:rFonts w:ascii="Times New Roman" w:hAnsi="Times New Roman" w:cs="Times New Roman"/>
          <w:i/>
          <w:sz w:val="24"/>
          <w:szCs w:val="24"/>
        </w:rPr>
        <w:t xml:space="preserve">&amp; </w:t>
      </w:r>
      <w:r>
        <w:rPr>
          <w:rFonts w:ascii="Times New Roman" w:hAnsi="Times New Roman" w:cs="Times New Roman"/>
          <w:i/>
          <w:sz w:val="24"/>
          <w:szCs w:val="24"/>
        </w:rPr>
        <w:t xml:space="preserve">Schmidt, Inc. v. </w:t>
      </w:r>
      <w:proofErr w:type="spellStart"/>
      <w:r>
        <w:rPr>
          <w:rFonts w:ascii="Times New Roman" w:hAnsi="Times New Roman" w:cs="Times New Roman"/>
          <w:i/>
          <w:sz w:val="24"/>
          <w:szCs w:val="24"/>
        </w:rPr>
        <w:t>Nordisco</w:t>
      </w:r>
      <w:proofErr w:type="spellEnd"/>
      <w:r>
        <w:rPr>
          <w:rFonts w:ascii="Times New Roman" w:hAnsi="Times New Roman" w:cs="Times New Roman"/>
          <w:i/>
          <w:sz w:val="24"/>
          <w:szCs w:val="24"/>
        </w:rPr>
        <w:t xml:space="preserve"> Corp. </w:t>
      </w:r>
      <w:r>
        <w:rPr>
          <w:rFonts w:ascii="Times New Roman" w:hAnsi="Times New Roman" w:cs="Times New Roman"/>
          <w:sz w:val="24"/>
          <w:szCs w:val="24"/>
        </w:rPr>
        <w:t>states that the purpose of the signed writing requirement in 17 U.S.C. §</w:t>
      </w:r>
      <w:r w:rsidR="00AD3A8D">
        <w:rPr>
          <w:rFonts w:ascii="Times New Roman" w:hAnsi="Times New Roman" w:cs="Times New Roman"/>
          <w:sz w:val="24"/>
          <w:szCs w:val="24"/>
        </w:rPr>
        <w:t xml:space="preserve"> </w:t>
      </w:r>
      <w:r>
        <w:rPr>
          <w:rFonts w:ascii="Times New Roman" w:hAnsi="Times New Roman" w:cs="Times New Roman"/>
          <w:sz w:val="24"/>
          <w:szCs w:val="24"/>
        </w:rPr>
        <w:t>101 is to make ownership of property rights definite and to protect people against false claims of oral agreements.</w:t>
      </w:r>
      <w:r w:rsidR="002C067A">
        <w:rPr>
          <w:rFonts w:ascii="Times New Roman" w:hAnsi="Times New Roman" w:cs="Times New Roman"/>
          <w:sz w:val="24"/>
          <w:szCs w:val="24"/>
        </w:rPr>
        <w:t xml:space="preserve">  </w:t>
      </w:r>
      <w:proofErr w:type="gramStart"/>
      <w:r w:rsidR="00D00AB9">
        <w:rPr>
          <w:rFonts w:ascii="Times New Roman" w:hAnsi="Times New Roman" w:cs="Times New Roman"/>
          <w:sz w:val="24"/>
          <w:szCs w:val="24"/>
        </w:rPr>
        <w:t>969 F. 2d 410, 412 (7th</w:t>
      </w:r>
      <w:r w:rsidR="00D2648E">
        <w:rPr>
          <w:rFonts w:ascii="Times New Roman" w:hAnsi="Times New Roman" w:cs="Times New Roman"/>
          <w:sz w:val="24"/>
          <w:szCs w:val="24"/>
        </w:rPr>
        <w:t xml:space="preserve"> Cir. 1992).</w:t>
      </w:r>
      <w:proofErr w:type="gramEnd"/>
      <w:r w:rsidR="00D2648E">
        <w:rPr>
          <w:rFonts w:ascii="Times New Roman" w:hAnsi="Times New Roman" w:cs="Times New Roman"/>
          <w:sz w:val="24"/>
          <w:szCs w:val="24"/>
        </w:rPr>
        <w:t xml:space="preserve">  </w:t>
      </w:r>
      <w:r w:rsidR="00D2648E">
        <w:rPr>
          <w:rFonts w:ascii="Times New Roman" w:hAnsi="Times New Roman" w:cs="Times New Roman"/>
          <w:i/>
          <w:sz w:val="24"/>
          <w:szCs w:val="24"/>
        </w:rPr>
        <w:t xml:space="preserve">Schiller &amp; Schmidt, Inc. v. </w:t>
      </w:r>
      <w:proofErr w:type="spellStart"/>
      <w:r w:rsidR="00D2648E">
        <w:rPr>
          <w:rFonts w:ascii="Times New Roman" w:hAnsi="Times New Roman" w:cs="Times New Roman"/>
          <w:i/>
          <w:sz w:val="24"/>
          <w:szCs w:val="24"/>
        </w:rPr>
        <w:t>Nordisco</w:t>
      </w:r>
      <w:proofErr w:type="spellEnd"/>
      <w:r w:rsidR="00D2648E">
        <w:rPr>
          <w:rFonts w:ascii="Times New Roman" w:hAnsi="Times New Roman" w:cs="Times New Roman"/>
          <w:i/>
          <w:sz w:val="24"/>
          <w:szCs w:val="24"/>
        </w:rPr>
        <w:t xml:space="preserve"> Corp </w:t>
      </w:r>
      <w:r w:rsidR="00D2648E">
        <w:rPr>
          <w:rFonts w:ascii="Times New Roman" w:hAnsi="Times New Roman" w:cs="Times New Roman"/>
          <w:sz w:val="24"/>
          <w:szCs w:val="24"/>
        </w:rPr>
        <w:t>was followed by t</w:t>
      </w:r>
      <w:r>
        <w:rPr>
          <w:rFonts w:ascii="Times New Roman" w:hAnsi="Times New Roman" w:cs="Times New Roman"/>
          <w:sz w:val="24"/>
          <w:szCs w:val="24"/>
        </w:rPr>
        <w:t xml:space="preserve">he court in </w:t>
      </w:r>
      <w:proofErr w:type="spellStart"/>
      <w:r w:rsidR="00D00AB9">
        <w:rPr>
          <w:rFonts w:ascii="Times New Roman" w:hAnsi="Times New Roman" w:cs="Times New Roman"/>
          <w:i/>
          <w:sz w:val="24"/>
          <w:szCs w:val="24"/>
        </w:rPr>
        <w:t>Armento</w:t>
      </w:r>
      <w:proofErr w:type="spellEnd"/>
      <w:r w:rsidR="00D00AB9">
        <w:rPr>
          <w:rFonts w:ascii="Times New Roman" w:hAnsi="Times New Roman" w:cs="Times New Roman"/>
          <w:i/>
          <w:sz w:val="24"/>
          <w:szCs w:val="24"/>
        </w:rPr>
        <w:t xml:space="preserve"> v. Laser Image, Inc.</w:t>
      </w:r>
      <w:r w:rsidR="00D2648E">
        <w:rPr>
          <w:rFonts w:ascii="Times New Roman" w:hAnsi="Times New Roman" w:cs="Times New Roman"/>
          <w:i/>
          <w:sz w:val="24"/>
          <w:szCs w:val="24"/>
        </w:rPr>
        <w:t xml:space="preserve">, </w:t>
      </w:r>
      <w:r w:rsidR="00D2648E">
        <w:rPr>
          <w:rFonts w:ascii="Times New Roman" w:hAnsi="Times New Roman" w:cs="Times New Roman"/>
          <w:sz w:val="24"/>
          <w:szCs w:val="24"/>
        </w:rPr>
        <w:t>which</w:t>
      </w:r>
      <w:r w:rsidR="00D00AB9">
        <w:rPr>
          <w:rFonts w:ascii="Times New Roman" w:hAnsi="Times New Roman" w:cs="Times New Roman"/>
          <w:i/>
          <w:sz w:val="24"/>
          <w:szCs w:val="24"/>
        </w:rPr>
        <w:t xml:space="preserve"> </w:t>
      </w:r>
      <w:r>
        <w:rPr>
          <w:rFonts w:ascii="Times New Roman" w:hAnsi="Times New Roman" w:cs="Times New Roman"/>
          <w:sz w:val="24"/>
          <w:szCs w:val="24"/>
        </w:rPr>
        <w:t>reached the result that an agreement was a “work for hire” on the basis that there was a signed contract before the work was created assigning all copyright interest to the individual commissioning the work.</w:t>
      </w:r>
      <w:r w:rsidR="00D00AB9">
        <w:rPr>
          <w:rFonts w:ascii="Times New Roman" w:hAnsi="Times New Roman" w:cs="Times New Roman"/>
          <w:sz w:val="24"/>
          <w:szCs w:val="24"/>
        </w:rPr>
        <w:t xml:space="preserve">  </w:t>
      </w:r>
      <w:proofErr w:type="gramStart"/>
      <w:r w:rsidR="00D00AB9" w:rsidRPr="00D00AB9">
        <w:rPr>
          <w:rFonts w:ascii="Times New Roman" w:hAnsi="Times New Roman" w:cs="Times New Roman"/>
          <w:sz w:val="24"/>
          <w:szCs w:val="24"/>
        </w:rPr>
        <w:t>950 F. Supp. 719, 730 (W.D.N.C. 1996)</w:t>
      </w:r>
      <w:r w:rsidR="00D00AB9">
        <w:rPr>
          <w:rFonts w:ascii="Times New Roman" w:hAnsi="Times New Roman" w:cs="Times New Roman"/>
          <w:sz w:val="24"/>
          <w:szCs w:val="24"/>
        </w:rPr>
        <w:t>.</w:t>
      </w:r>
      <w:proofErr w:type="gramEnd"/>
      <w:r w:rsidR="00D00AB9" w:rsidRPr="00D00AB9">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5D05FE4E" w14:textId="77777777" w:rsidR="00232B47" w:rsidRDefault="00115C90" w:rsidP="00232B47">
      <w:pPr>
        <w:spacing w:line="480" w:lineRule="auto"/>
        <w:ind w:firstLine="720"/>
        <w:contextualSpacing/>
        <w:rPr>
          <w:rFonts w:ascii="Times New Roman" w:hAnsi="Times New Roman" w:cs="Times New Roman"/>
          <w:sz w:val="24"/>
          <w:szCs w:val="24"/>
        </w:rPr>
      </w:pPr>
      <w:r w:rsidRPr="00B373A2">
        <w:rPr>
          <w:rFonts w:ascii="Times New Roman" w:hAnsi="Times New Roman" w:cs="Times New Roman"/>
          <w:sz w:val="24"/>
          <w:szCs w:val="24"/>
        </w:rPr>
        <w:t>In</w:t>
      </w:r>
      <w:r w:rsidRPr="00B373A2">
        <w:t xml:space="preserve"> </w:t>
      </w:r>
      <w:hyperlink r:id="rId10" w:history="1">
        <w:proofErr w:type="spellStart"/>
        <w:r w:rsidRPr="00D56C55">
          <w:rPr>
            <w:rStyle w:val="Hyperlink"/>
            <w:rFonts w:ascii="Times New Roman" w:hAnsi="Times New Roman" w:cs="Times New Roman"/>
            <w:i/>
            <w:color w:val="auto"/>
            <w:sz w:val="24"/>
            <w:szCs w:val="24"/>
            <w:u w:val="none"/>
          </w:rPr>
          <w:t>Rubloff</w:t>
        </w:r>
        <w:proofErr w:type="spellEnd"/>
        <w:r w:rsidRPr="00D56C55">
          <w:rPr>
            <w:rStyle w:val="Hyperlink"/>
            <w:rFonts w:ascii="Times New Roman" w:hAnsi="Times New Roman" w:cs="Times New Roman"/>
            <w:i/>
            <w:color w:val="auto"/>
            <w:sz w:val="24"/>
            <w:szCs w:val="24"/>
            <w:u w:val="none"/>
          </w:rPr>
          <w:t>, Inc. v. Donahue</w:t>
        </w:r>
        <w:r w:rsidRPr="00D56C55">
          <w:rPr>
            <w:rStyle w:val="Hyperlink"/>
            <w:rFonts w:ascii="Times New Roman" w:hAnsi="Times New Roman" w:cs="Times New Roman"/>
            <w:color w:val="auto"/>
            <w:sz w:val="24"/>
            <w:szCs w:val="24"/>
            <w:u w:val="none"/>
          </w:rPr>
          <w:t>, 31 U.S.P.Q. 2d 1046, 1048 (N.D. Ill. 1994)</w:t>
        </w:r>
      </w:hyperlink>
      <w:r>
        <w:rPr>
          <w:rFonts w:ascii="Times New Roman" w:hAnsi="Times New Roman" w:cs="Times New Roman"/>
          <w:sz w:val="24"/>
          <w:szCs w:val="24"/>
        </w:rPr>
        <w:t xml:space="preserve">, the court determined that even though </w:t>
      </w:r>
      <w:proofErr w:type="spellStart"/>
      <w:r>
        <w:rPr>
          <w:rFonts w:ascii="Times New Roman" w:hAnsi="Times New Roman" w:cs="Times New Roman"/>
          <w:sz w:val="24"/>
          <w:szCs w:val="24"/>
        </w:rPr>
        <w:t>Rubloff</w:t>
      </w:r>
      <w:proofErr w:type="spellEnd"/>
      <w:r>
        <w:rPr>
          <w:rFonts w:ascii="Times New Roman" w:hAnsi="Times New Roman" w:cs="Times New Roman"/>
          <w:sz w:val="24"/>
          <w:szCs w:val="24"/>
        </w:rPr>
        <w:t xml:space="preserve"> had a registered copyright in a work designated as a “work made for hire,” the work was not actually a “work made for hire” because there was no contract signed before the creation of the work.  </w:t>
      </w:r>
    </w:p>
    <w:p w14:paraId="49F9E109" w14:textId="77777777" w:rsidR="00BF78C2" w:rsidRDefault="00B00CBE" w:rsidP="00232B4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Applying the rules from these cases to the present case, the oral agreement between Defendant Lime and Plaintiff’s agent s</w:t>
      </w:r>
      <w:r w:rsidR="000C0265">
        <w:rPr>
          <w:rFonts w:ascii="Times New Roman" w:hAnsi="Times New Roman" w:cs="Times New Roman"/>
          <w:sz w:val="24"/>
          <w:szCs w:val="24"/>
        </w:rPr>
        <w:t xml:space="preserve">hould not be considered because, like the artist in </w:t>
      </w:r>
      <w:r w:rsidR="000C0265">
        <w:rPr>
          <w:rFonts w:ascii="Times New Roman" w:hAnsi="Times New Roman" w:cs="Times New Roman"/>
          <w:i/>
          <w:sz w:val="24"/>
          <w:szCs w:val="24"/>
        </w:rPr>
        <w:t xml:space="preserve">Schiller &amp; Schmidt, </w:t>
      </w:r>
      <w:r w:rsidR="000C0265">
        <w:rPr>
          <w:rFonts w:ascii="Times New Roman" w:hAnsi="Times New Roman" w:cs="Times New Roman"/>
          <w:sz w:val="24"/>
          <w:szCs w:val="24"/>
        </w:rPr>
        <w:t>Lime needed protection against false claims of oral agreements.  An oral agreement is anything but definite, because parties may later act in bad faith and allege such oral agreements when there was really no such conversation.  To support this conclusion, there is nothing in the signed writing between Plaintiff and Defendant Lime that relates back to an oral agreement.</w:t>
      </w:r>
      <w:r w:rsidR="00D2648E">
        <w:rPr>
          <w:rFonts w:ascii="Times New Roman" w:hAnsi="Times New Roman" w:cs="Times New Roman"/>
          <w:sz w:val="24"/>
          <w:szCs w:val="24"/>
        </w:rPr>
        <w:t xml:space="preserve">  Plaintiff must allege a plausible claim for relief in order to survive a motion to dismiss.  It is more plausible that there was no such oral agreement, but that OGS has simply filed a frivolous lawsuit </w:t>
      </w:r>
      <w:r w:rsidR="00232B47">
        <w:rPr>
          <w:rFonts w:ascii="Times New Roman" w:hAnsi="Times New Roman" w:cs="Times New Roman"/>
          <w:sz w:val="24"/>
          <w:szCs w:val="24"/>
        </w:rPr>
        <w:t>out of jealousy</w:t>
      </w:r>
      <w:r w:rsidR="00D2648E">
        <w:rPr>
          <w:rFonts w:ascii="Times New Roman" w:hAnsi="Times New Roman" w:cs="Times New Roman"/>
          <w:sz w:val="24"/>
          <w:szCs w:val="24"/>
        </w:rPr>
        <w:t xml:space="preserve"> of Lime and </w:t>
      </w:r>
      <w:proofErr w:type="spellStart"/>
      <w:r w:rsidR="00D2648E">
        <w:rPr>
          <w:rFonts w:ascii="Times New Roman" w:hAnsi="Times New Roman" w:cs="Times New Roman"/>
          <w:sz w:val="24"/>
          <w:szCs w:val="24"/>
        </w:rPr>
        <w:t>Tiny’s</w:t>
      </w:r>
      <w:proofErr w:type="spellEnd"/>
      <w:r w:rsidR="00D2648E">
        <w:rPr>
          <w:rFonts w:ascii="Times New Roman" w:hAnsi="Times New Roman" w:cs="Times New Roman"/>
          <w:sz w:val="24"/>
          <w:szCs w:val="24"/>
        </w:rPr>
        <w:t xml:space="preserve"> success and</w:t>
      </w:r>
      <w:r w:rsidR="00232B47">
        <w:rPr>
          <w:rFonts w:ascii="Times New Roman" w:hAnsi="Times New Roman" w:cs="Times New Roman"/>
          <w:sz w:val="24"/>
          <w:szCs w:val="24"/>
        </w:rPr>
        <w:t xml:space="preserve"> OGS is</w:t>
      </w:r>
      <w:r w:rsidR="00D2648E">
        <w:rPr>
          <w:rFonts w:ascii="Times New Roman" w:hAnsi="Times New Roman" w:cs="Times New Roman"/>
          <w:sz w:val="24"/>
          <w:szCs w:val="24"/>
        </w:rPr>
        <w:t xml:space="preserve"> </w:t>
      </w:r>
      <w:r w:rsidR="00232B47">
        <w:rPr>
          <w:rFonts w:ascii="Times New Roman" w:hAnsi="Times New Roman" w:cs="Times New Roman"/>
          <w:sz w:val="24"/>
          <w:szCs w:val="24"/>
        </w:rPr>
        <w:t xml:space="preserve">likely </w:t>
      </w:r>
      <w:r w:rsidR="00D2648E">
        <w:rPr>
          <w:rFonts w:ascii="Times New Roman" w:hAnsi="Times New Roman" w:cs="Times New Roman"/>
          <w:sz w:val="24"/>
          <w:szCs w:val="24"/>
        </w:rPr>
        <w:t xml:space="preserve">embarrassed that it rejected Lime’s ideas in the first place.  </w:t>
      </w:r>
      <w:r w:rsidR="000C0265">
        <w:rPr>
          <w:rFonts w:ascii="Times New Roman" w:hAnsi="Times New Roman" w:cs="Times New Roman"/>
          <w:sz w:val="24"/>
          <w:szCs w:val="24"/>
        </w:rPr>
        <w:t xml:space="preserve"> </w:t>
      </w:r>
    </w:p>
    <w:p w14:paraId="123AE2ED" w14:textId="77777777" w:rsidR="00944A00" w:rsidRPr="002C4516" w:rsidRDefault="00BF78C2" w:rsidP="002C451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Although Plaintiff has a registered copyright for “Anticipatory Repudiation,” that does not mean anything if the way Plaintiff came to “own” the screenplay was not valid.  Defendant Lime’s situation is analogous to the artist’s situation in </w:t>
      </w:r>
      <w:proofErr w:type="spellStart"/>
      <w:r>
        <w:rPr>
          <w:rFonts w:ascii="Times New Roman" w:hAnsi="Times New Roman" w:cs="Times New Roman"/>
          <w:i/>
          <w:sz w:val="24"/>
          <w:szCs w:val="24"/>
        </w:rPr>
        <w:t>Rubloff</w:t>
      </w:r>
      <w:proofErr w:type="spellEnd"/>
      <w:r>
        <w:rPr>
          <w:rFonts w:ascii="Times New Roman" w:hAnsi="Times New Roman" w:cs="Times New Roman"/>
          <w:i/>
          <w:sz w:val="24"/>
          <w:szCs w:val="24"/>
        </w:rPr>
        <w:t xml:space="preserve"> </w:t>
      </w:r>
      <w:r>
        <w:rPr>
          <w:rFonts w:ascii="Times New Roman" w:hAnsi="Times New Roman" w:cs="Times New Roman"/>
          <w:sz w:val="24"/>
          <w:szCs w:val="24"/>
        </w:rPr>
        <w:t xml:space="preserve">because the plaintiff </w:t>
      </w:r>
      <w:r w:rsidR="00BC5399">
        <w:rPr>
          <w:rFonts w:ascii="Times New Roman" w:hAnsi="Times New Roman" w:cs="Times New Roman"/>
          <w:sz w:val="24"/>
          <w:szCs w:val="24"/>
        </w:rPr>
        <w:t xml:space="preserve">in </w:t>
      </w:r>
      <w:proofErr w:type="spellStart"/>
      <w:r w:rsidR="00BC5399">
        <w:rPr>
          <w:rFonts w:ascii="Times New Roman" w:hAnsi="Times New Roman" w:cs="Times New Roman"/>
          <w:i/>
          <w:sz w:val="24"/>
          <w:szCs w:val="24"/>
        </w:rPr>
        <w:t>Rubloff</w:t>
      </w:r>
      <w:proofErr w:type="spellEnd"/>
      <w:r w:rsidR="00BC5399">
        <w:rPr>
          <w:rFonts w:ascii="Times New Roman" w:hAnsi="Times New Roman" w:cs="Times New Roman"/>
          <w:i/>
          <w:sz w:val="24"/>
          <w:szCs w:val="24"/>
        </w:rPr>
        <w:t xml:space="preserve"> </w:t>
      </w:r>
      <w:r>
        <w:rPr>
          <w:rFonts w:ascii="Times New Roman" w:hAnsi="Times New Roman" w:cs="Times New Roman"/>
          <w:sz w:val="24"/>
          <w:szCs w:val="24"/>
        </w:rPr>
        <w:t xml:space="preserve">also had possession of a registered copyright for the work in question.  Relying on </w:t>
      </w:r>
      <w:r>
        <w:rPr>
          <w:rFonts w:ascii="Times New Roman" w:hAnsi="Times New Roman" w:cs="Times New Roman"/>
          <w:i/>
          <w:sz w:val="24"/>
          <w:szCs w:val="24"/>
        </w:rPr>
        <w:t xml:space="preserve">Schiller &amp; Schmidt, </w:t>
      </w:r>
      <w:r>
        <w:rPr>
          <w:rFonts w:ascii="Times New Roman" w:hAnsi="Times New Roman" w:cs="Times New Roman"/>
          <w:sz w:val="24"/>
          <w:szCs w:val="24"/>
        </w:rPr>
        <w:t xml:space="preserve">the </w:t>
      </w:r>
      <w:proofErr w:type="spellStart"/>
      <w:r w:rsidR="00232B47">
        <w:rPr>
          <w:rFonts w:ascii="Times New Roman" w:hAnsi="Times New Roman" w:cs="Times New Roman"/>
          <w:i/>
          <w:sz w:val="24"/>
          <w:szCs w:val="24"/>
        </w:rPr>
        <w:t>Rubloff</w:t>
      </w:r>
      <w:proofErr w:type="spellEnd"/>
      <w:r w:rsidR="00232B47">
        <w:rPr>
          <w:rFonts w:ascii="Times New Roman" w:hAnsi="Times New Roman" w:cs="Times New Roman"/>
          <w:i/>
          <w:sz w:val="24"/>
          <w:szCs w:val="24"/>
        </w:rPr>
        <w:t xml:space="preserve"> </w:t>
      </w:r>
      <w:r>
        <w:rPr>
          <w:rFonts w:ascii="Times New Roman" w:hAnsi="Times New Roman" w:cs="Times New Roman"/>
          <w:sz w:val="24"/>
          <w:szCs w:val="24"/>
        </w:rPr>
        <w:t>court did not accept the registered copyright as conclusive evidence of ownership because there was no signed writing before the work was started stating that the work was “for hire.”  Defend</w:t>
      </w:r>
      <w:r w:rsidR="0082252C">
        <w:rPr>
          <w:rFonts w:ascii="Times New Roman" w:hAnsi="Times New Roman" w:cs="Times New Roman"/>
          <w:sz w:val="24"/>
          <w:szCs w:val="24"/>
        </w:rPr>
        <w:t>ants ask the C</w:t>
      </w:r>
      <w:r>
        <w:rPr>
          <w:rFonts w:ascii="Times New Roman" w:hAnsi="Times New Roman" w:cs="Times New Roman"/>
          <w:sz w:val="24"/>
          <w:szCs w:val="24"/>
        </w:rPr>
        <w:t xml:space="preserve">ourt to apply the holding in </w:t>
      </w:r>
      <w:r>
        <w:rPr>
          <w:rFonts w:ascii="Times New Roman" w:hAnsi="Times New Roman" w:cs="Times New Roman"/>
          <w:i/>
          <w:sz w:val="24"/>
          <w:szCs w:val="24"/>
        </w:rPr>
        <w:t xml:space="preserve">Schiller </w:t>
      </w:r>
      <w:r>
        <w:rPr>
          <w:rFonts w:ascii="Times New Roman" w:hAnsi="Times New Roman" w:cs="Times New Roman"/>
          <w:sz w:val="24"/>
          <w:szCs w:val="24"/>
        </w:rPr>
        <w:t xml:space="preserve">&amp; </w:t>
      </w:r>
      <w:r>
        <w:rPr>
          <w:rFonts w:ascii="Times New Roman" w:hAnsi="Times New Roman" w:cs="Times New Roman"/>
          <w:i/>
          <w:sz w:val="24"/>
          <w:szCs w:val="24"/>
        </w:rPr>
        <w:t>Schmidt</w:t>
      </w:r>
      <w:r w:rsidR="00A62104">
        <w:rPr>
          <w:rFonts w:ascii="Times New Roman" w:hAnsi="Times New Roman" w:cs="Times New Roman"/>
          <w:i/>
          <w:sz w:val="24"/>
          <w:szCs w:val="24"/>
        </w:rPr>
        <w:t xml:space="preserve"> v. </w:t>
      </w:r>
      <w:proofErr w:type="spellStart"/>
      <w:r w:rsidR="00A62104">
        <w:rPr>
          <w:rFonts w:ascii="Times New Roman" w:hAnsi="Times New Roman" w:cs="Times New Roman"/>
          <w:i/>
          <w:sz w:val="24"/>
          <w:szCs w:val="24"/>
        </w:rPr>
        <w:t>Nordisco</w:t>
      </w:r>
      <w:proofErr w:type="spellEnd"/>
      <w:r w:rsidR="00A62104">
        <w:rPr>
          <w:rFonts w:ascii="Times New Roman" w:hAnsi="Times New Roman" w:cs="Times New Roman"/>
          <w:i/>
          <w:sz w:val="24"/>
          <w:szCs w:val="24"/>
        </w:rPr>
        <w:t xml:space="preserve"> Corp.</w:t>
      </w:r>
      <w:r>
        <w:rPr>
          <w:rFonts w:ascii="Times New Roman" w:hAnsi="Times New Roman" w:cs="Times New Roman"/>
          <w:i/>
          <w:sz w:val="24"/>
          <w:szCs w:val="24"/>
        </w:rPr>
        <w:t xml:space="preserve"> </w:t>
      </w:r>
      <w:r w:rsidR="00BC5399">
        <w:rPr>
          <w:rFonts w:ascii="Times New Roman" w:hAnsi="Times New Roman" w:cs="Times New Roman"/>
          <w:sz w:val="24"/>
          <w:szCs w:val="24"/>
        </w:rPr>
        <w:t xml:space="preserve">to the present case </w:t>
      </w:r>
      <w:r w:rsidR="00A62104">
        <w:rPr>
          <w:rFonts w:ascii="Times New Roman" w:hAnsi="Times New Roman" w:cs="Times New Roman"/>
          <w:sz w:val="24"/>
          <w:szCs w:val="24"/>
        </w:rPr>
        <w:t xml:space="preserve">as well </w:t>
      </w:r>
      <w:r w:rsidR="00BC5399">
        <w:rPr>
          <w:rFonts w:ascii="Times New Roman" w:hAnsi="Times New Roman" w:cs="Times New Roman"/>
          <w:sz w:val="24"/>
          <w:szCs w:val="24"/>
        </w:rPr>
        <w:t xml:space="preserve">and to grant Defendants’ Motion to Dismiss because Plaintiff has failed to meet its burden of pleading a plausible claim to relief.  </w:t>
      </w:r>
      <w:r>
        <w:rPr>
          <w:rFonts w:ascii="Times New Roman" w:hAnsi="Times New Roman" w:cs="Times New Roman"/>
          <w:sz w:val="24"/>
          <w:szCs w:val="24"/>
        </w:rPr>
        <w:t xml:space="preserve">  </w:t>
      </w:r>
      <w:r w:rsidR="000C0265">
        <w:rPr>
          <w:rFonts w:ascii="Times New Roman" w:hAnsi="Times New Roman" w:cs="Times New Roman"/>
          <w:sz w:val="24"/>
          <w:szCs w:val="24"/>
        </w:rPr>
        <w:t xml:space="preserve"> </w:t>
      </w:r>
      <w:r w:rsidR="00944A00">
        <w:rPr>
          <w:rFonts w:ascii="Times New Roman" w:hAnsi="Times New Roman" w:cs="Times New Roman"/>
          <w:sz w:val="24"/>
          <w:szCs w:val="24"/>
        </w:rPr>
        <w:t xml:space="preserve"> </w:t>
      </w:r>
    </w:p>
    <w:p w14:paraId="78204A9A" w14:textId="77777777" w:rsidR="001A5C5E" w:rsidRDefault="001A5C5E" w:rsidP="001A5C5E">
      <w:pPr>
        <w:spacing w:line="240" w:lineRule="auto"/>
        <w:ind w:left="1440" w:hanging="270"/>
        <w:contextualSpacing/>
        <w:rPr>
          <w:rFonts w:ascii="Times New Roman" w:hAnsi="Times New Roman" w:cs="Times New Roman"/>
          <w:b/>
          <w:sz w:val="24"/>
          <w:szCs w:val="24"/>
        </w:rPr>
      </w:pPr>
      <w:r w:rsidRPr="001A5C5E">
        <w:rPr>
          <w:rFonts w:ascii="Times New Roman" w:hAnsi="Times New Roman" w:cs="Times New Roman"/>
          <w:b/>
          <w:sz w:val="24"/>
          <w:szCs w:val="24"/>
        </w:rPr>
        <w:t>2. The present case</w:t>
      </w:r>
      <w:r w:rsidR="00944A00">
        <w:rPr>
          <w:rFonts w:ascii="Times New Roman" w:hAnsi="Times New Roman" w:cs="Times New Roman"/>
          <w:b/>
          <w:sz w:val="24"/>
          <w:szCs w:val="24"/>
        </w:rPr>
        <w:t xml:space="preserve"> can be distinguished from the principal case</w:t>
      </w:r>
      <w:r w:rsidRPr="001A5C5E">
        <w:rPr>
          <w:rFonts w:ascii="Times New Roman" w:hAnsi="Times New Roman" w:cs="Times New Roman"/>
          <w:b/>
          <w:sz w:val="24"/>
          <w:szCs w:val="24"/>
        </w:rPr>
        <w:t xml:space="preserve"> that did not support a timing requirement for a signed work for hire agreement</w:t>
      </w:r>
    </w:p>
    <w:p w14:paraId="09DAF21B" w14:textId="77777777" w:rsidR="00944A00" w:rsidRDefault="001A5C5E" w:rsidP="00944A00">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p>
    <w:p w14:paraId="2F86A889" w14:textId="77777777" w:rsidR="001A5C5E" w:rsidRDefault="001A5C5E" w:rsidP="00944A00">
      <w:pPr>
        <w:spacing w:line="480" w:lineRule="auto"/>
        <w:ind w:firstLine="630"/>
        <w:contextualSpacing/>
        <w:rPr>
          <w:rFonts w:ascii="Times New Roman" w:hAnsi="Times New Roman" w:cs="Times New Roman"/>
          <w:sz w:val="24"/>
          <w:szCs w:val="24"/>
        </w:rPr>
      </w:pPr>
      <w:proofErr w:type="gramStart"/>
      <w:r>
        <w:rPr>
          <w:rFonts w:ascii="Times New Roman" w:hAnsi="Times New Roman" w:cs="Times New Roman"/>
          <w:sz w:val="24"/>
          <w:szCs w:val="24"/>
        </w:rPr>
        <w:t xml:space="preserve">In </w:t>
      </w:r>
      <w:r>
        <w:rPr>
          <w:rFonts w:ascii="Times New Roman" w:hAnsi="Times New Roman" w:cs="Times New Roman"/>
          <w:i/>
          <w:sz w:val="24"/>
          <w:szCs w:val="24"/>
        </w:rPr>
        <w:t>Playboy Enters.</w:t>
      </w:r>
      <w:proofErr w:type="gramEnd"/>
      <w:r>
        <w:rPr>
          <w:rFonts w:ascii="Times New Roman" w:hAnsi="Times New Roman" w:cs="Times New Roman"/>
          <w:i/>
          <w:sz w:val="24"/>
          <w:szCs w:val="24"/>
        </w:rPr>
        <w:t xml:space="preserve"> v. Dumas, </w:t>
      </w:r>
      <w:r>
        <w:rPr>
          <w:rFonts w:ascii="Times New Roman" w:hAnsi="Times New Roman" w:cs="Times New Roman"/>
          <w:sz w:val="24"/>
          <w:szCs w:val="24"/>
        </w:rPr>
        <w:t>the Second Circuit held that “the writing requirement … can be met by a writing executed after the work is created, if the writing confirms a prior agreement… made before the creation of the work.”</w:t>
      </w:r>
      <w:r w:rsidR="007270C0">
        <w:rPr>
          <w:rFonts w:ascii="Times New Roman" w:hAnsi="Times New Roman" w:cs="Times New Roman"/>
          <w:sz w:val="24"/>
          <w:szCs w:val="24"/>
        </w:rPr>
        <w:t xml:space="preserve">  </w:t>
      </w:r>
      <w:proofErr w:type="gramStart"/>
      <w:r w:rsidR="007270C0">
        <w:rPr>
          <w:rFonts w:ascii="Times New Roman" w:hAnsi="Times New Roman" w:cs="Times New Roman"/>
          <w:sz w:val="24"/>
          <w:szCs w:val="24"/>
        </w:rPr>
        <w:t xml:space="preserve">53 F.3d 549, </w:t>
      </w:r>
      <w:r>
        <w:rPr>
          <w:rFonts w:ascii="Times New Roman" w:hAnsi="Times New Roman" w:cs="Times New Roman"/>
          <w:sz w:val="24"/>
          <w:szCs w:val="24"/>
        </w:rPr>
        <w:t>558</w:t>
      </w:r>
      <w:r w:rsidR="007270C0">
        <w:rPr>
          <w:rFonts w:ascii="Times New Roman" w:hAnsi="Times New Roman" w:cs="Times New Roman"/>
          <w:sz w:val="24"/>
          <w:szCs w:val="24"/>
        </w:rPr>
        <w:t xml:space="preserve"> (2</w:t>
      </w:r>
      <w:r w:rsidR="007270C0" w:rsidRPr="007270C0">
        <w:rPr>
          <w:rFonts w:ascii="Times New Roman" w:hAnsi="Times New Roman" w:cs="Times New Roman"/>
          <w:sz w:val="24"/>
          <w:szCs w:val="24"/>
        </w:rPr>
        <w:t>nd</w:t>
      </w:r>
      <w:r w:rsidR="007270C0">
        <w:rPr>
          <w:rFonts w:ascii="Times New Roman" w:hAnsi="Times New Roman" w:cs="Times New Roman"/>
          <w:sz w:val="24"/>
          <w:szCs w:val="24"/>
        </w:rPr>
        <w:t xml:space="preserve"> Cir. 1995)</w:t>
      </w:r>
      <w:r>
        <w:rPr>
          <w:rFonts w:ascii="Times New Roman" w:hAnsi="Times New Roman" w:cs="Times New Roman"/>
          <w:sz w:val="24"/>
          <w:szCs w:val="24"/>
        </w:rPr>
        <w:t>.</w:t>
      </w:r>
      <w:proofErr w:type="gramEnd"/>
      <w:r w:rsidR="007270C0">
        <w:rPr>
          <w:rFonts w:ascii="Times New Roman" w:hAnsi="Times New Roman" w:cs="Times New Roman"/>
          <w:sz w:val="24"/>
          <w:szCs w:val="24"/>
        </w:rPr>
        <w:t xml:space="preserve">  The </w:t>
      </w:r>
      <w:r w:rsidR="007270C0">
        <w:rPr>
          <w:rFonts w:ascii="Times New Roman" w:hAnsi="Times New Roman" w:cs="Times New Roman"/>
          <w:sz w:val="24"/>
          <w:szCs w:val="24"/>
        </w:rPr>
        <w:lastRenderedPageBreak/>
        <w:t>court’s ruling included a three-part test to justify this rule: (1) was the language of the written agreement sufficient to meet the writing requirement of § 101(2)</w:t>
      </w:r>
      <w:proofErr w:type="gramStart"/>
      <w:r w:rsidR="00EC6479">
        <w:rPr>
          <w:rFonts w:ascii="Times New Roman" w:hAnsi="Times New Roman" w:cs="Times New Roman"/>
          <w:sz w:val="24"/>
          <w:szCs w:val="24"/>
        </w:rPr>
        <w:t>?</w:t>
      </w:r>
      <w:r w:rsidR="007270C0">
        <w:rPr>
          <w:rFonts w:ascii="Times New Roman" w:hAnsi="Times New Roman" w:cs="Times New Roman"/>
          <w:sz w:val="24"/>
          <w:szCs w:val="24"/>
        </w:rPr>
        <w:t>;</w:t>
      </w:r>
      <w:proofErr w:type="gramEnd"/>
      <w:r w:rsidR="007270C0">
        <w:rPr>
          <w:rFonts w:ascii="Times New Roman" w:hAnsi="Times New Roman" w:cs="Times New Roman"/>
          <w:sz w:val="24"/>
          <w:szCs w:val="24"/>
        </w:rPr>
        <w:t xml:space="preserve"> (2) Did the parties understand at the time the works were created that the works were made for hire</w:t>
      </w:r>
      <w:r w:rsidR="00EC6479">
        <w:rPr>
          <w:rFonts w:ascii="Times New Roman" w:hAnsi="Times New Roman" w:cs="Times New Roman"/>
          <w:sz w:val="24"/>
          <w:szCs w:val="24"/>
        </w:rPr>
        <w:t>?</w:t>
      </w:r>
      <w:r w:rsidR="007270C0">
        <w:rPr>
          <w:rFonts w:ascii="Times New Roman" w:hAnsi="Times New Roman" w:cs="Times New Roman"/>
          <w:sz w:val="24"/>
          <w:szCs w:val="24"/>
        </w:rPr>
        <w:t>; and (3) Were the written agreements actually signed by the parties or authorized agents?</w:t>
      </w:r>
      <w:r w:rsidR="00EC6479">
        <w:rPr>
          <w:rFonts w:ascii="Times New Roman" w:hAnsi="Times New Roman" w:cs="Times New Roman"/>
          <w:sz w:val="24"/>
          <w:szCs w:val="24"/>
        </w:rPr>
        <w:t xml:space="preserve"> </w:t>
      </w:r>
      <w:proofErr w:type="gramStart"/>
      <w:r w:rsidR="00EC6479">
        <w:rPr>
          <w:rFonts w:ascii="Times New Roman" w:hAnsi="Times New Roman" w:cs="Times New Roman"/>
          <w:i/>
          <w:sz w:val="24"/>
          <w:szCs w:val="24"/>
        </w:rPr>
        <w:t xml:space="preserve">Id. </w:t>
      </w:r>
      <w:r w:rsidR="00EC6479">
        <w:rPr>
          <w:rFonts w:ascii="Times New Roman" w:hAnsi="Times New Roman" w:cs="Times New Roman"/>
          <w:sz w:val="24"/>
          <w:szCs w:val="24"/>
        </w:rPr>
        <w:t>at 559.</w:t>
      </w:r>
      <w:proofErr w:type="gramEnd"/>
      <w:r w:rsidR="00EC6479">
        <w:rPr>
          <w:rFonts w:ascii="Times New Roman" w:hAnsi="Times New Roman" w:cs="Times New Roman"/>
          <w:sz w:val="24"/>
          <w:szCs w:val="24"/>
        </w:rPr>
        <w:t xml:space="preserve">  </w:t>
      </w:r>
    </w:p>
    <w:p w14:paraId="5BFC687C" w14:textId="77777777" w:rsidR="00AB190E" w:rsidRDefault="00AB190E" w:rsidP="00944A00">
      <w:pPr>
        <w:spacing w:line="480" w:lineRule="auto"/>
        <w:ind w:firstLine="630"/>
        <w:contextualSpacing/>
        <w:rPr>
          <w:rFonts w:ascii="Times New Roman" w:hAnsi="Times New Roman" w:cs="Times New Roman"/>
          <w:sz w:val="24"/>
          <w:szCs w:val="24"/>
        </w:rPr>
      </w:pPr>
      <w:r>
        <w:rPr>
          <w:rFonts w:ascii="Times New Roman" w:hAnsi="Times New Roman" w:cs="Times New Roman"/>
          <w:sz w:val="24"/>
          <w:szCs w:val="24"/>
        </w:rPr>
        <w:t xml:space="preserve">In the present case, there is nothing in the signed agreement between OGS and Lime that references a previous oral agreement, so it is unclear whether the </w:t>
      </w:r>
      <w:r>
        <w:rPr>
          <w:rFonts w:ascii="Times New Roman" w:hAnsi="Times New Roman" w:cs="Times New Roman"/>
          <w:i/>
          <w:sz w:val="24"/>
          <w:szCs w:val="24"/>
        </w:rPr>
        <w:t xml:space="preserve">Playboy </w:t>
      </w:r>
      <w:r>
        <w:rPr>
          <w:rFonts w:ascii="Times New Roman" w:hAnsi="Times New Roman" w:cs="Times New Roman"/>
          <w:sz w:val="24"/>
          <w:szCs w:val="24"/>
        </w:rPr>
        <w:t xml:space="preserve">court would hold the agreement valid.  OGS and Lime had not had a relationship before Lime’s work on “Anticipatory Repudiation,” unlike the </w:t>
      </w:r>
      <w:r w:rsidR="00232B47">
        <w:rPr>
          <w:rFonts w:ascii="Times New Roman" w:hAnsi="Times New Roman" w:cs="Times New Roman"/>
          <w:sz w:val="24"/>
          <w:szCs w:val="24"/>
        </w:rPr>
        <w:t xml:space="preserve">parties in </w:t>
      </w:r>
      <w:r w:rsidR="00232B47">
        <w:rPr>
          <w:rFonts w:ascii="Times New Roman" w:hAnsi="Times New Roman" w:cs="Times New Roman"/>
          <w:i/>
          <w:sz w:val="24"/>
          <w:szCs w:val="24"/>
        </w:rPr>
        <w:t xml:space="preserve">Playboy, </w:t>
      </w:r>
      <w:r w:rsidR="00232B47">
        <w:rPr>
          <w:rFonts w:ascii="Times New Roman" w:hAnsi="Times New Roman" w:cs="Times New Roman"/>
          <w:sz w:val="24"/>
          <w:szCs w:val="24"/>
        </w:rPr>
        <w:t xml:space="preserve">a </w:t>
      </w:r>
      <w:r>
        <w:rPr>
          <w:rFonts w:ascii="Times New Roman" w:hAnsi="Times New Roman" w:cs="Times New Roman"/>
          <w:sz w:val="24"/>
          <w:szCs w:val="24"/>
        </w:rPr>
        <w:t xml:space="preserve">painter and Playboy Enterprises, who had a business relationship for years.  Since Lime and OGS did not have a prior working relationship, this makes it more difficult to ascertain the true intent of the parties and whether or not there was indeed a prior agreement that was confirmed by the later written contract. </w:t>
      </w:r>
    </w:p>
    <w:p w14:paraId="7D413948" w14:textId="77777777" w:rsidR="00232B47" w:rsidRDefault="00EF3A0B" w:rsidP="00232B47">
      <w:pPr>
        <w:spacing w:line="480" w:lineRule="auto"/>
        <w:ind w:firstLine="630"/>
        <w:contextualSpacing/>
        <w:rPr>
          <w:rFonts w:ascii="Times New Roman" w:hAnsi="Times New Roman" w:cs="Times New Roman"/>
          <w:sz w:val="24"/>
          <w:szCs w:val="24"/>
        </w:rPr>
      </w:pPr>
      <w:r>
        <w:rPr>
          <w:rFonts w:ascii="Times New Roman" w:hAnsi="Times New Roman" w:cs="Times New Roman"/>
          <w:sz w:val="24"/>
          <w:szCs w:val="24"/>
        </w:rPr>
        <w:t xml:space="preserve">It is also unclear whether the signed agreement between Lime and OGS would meet the second test under </w:t>
      </w:r>
      <w:r>
        <w:rPr>
          <w:rFonts w:ascii="Times New Roman" w:hAnsi="Times New Roman" w:cs="Times New Roman"/>
          <w:i/>
          <w:sz w:val="24"/>
          <w:szCs w:val="24"/>
        </w:rPr>
        <w:t xml:space="preserve">Playboy.  </w:t>
      </w:r>
      <w:r w:rsidR="008479BD">
        <w:rPr>
          <w:rFonts w:ascii="Times New Roman" w:hAnsi="Times New Roman" w:cs="Times New Roman"/>
          <w:sz w:val="24"/>
          <w:szCs w:val="24"/>
        </w:rPr>
        <w:t>Again, since Lime had not worked for OGS before, even if there was an oral agreement that her screenplay was a “work made for hire,” it is unclear that Lime knew what the phrase meant or enta</w:t>
      </w:r>
      <w:r w:rsidR="00517559">
        <w:rPr>
          <w:rFonts w:ascii="Times New Roman" w:hAnsi="Times New Roman" w:cs="Times New Roman"/>
          <w:sz w:val="24"/>
          <w:szCs w:val="24"/>
        </w:rPr>
        <w:t>iled for her ownership rights to her own w</w:t>
      </w:r>
      <w:r w:rsidR="00746140">
        <w:rPr>
          <w:rFonts w:ascii="Times New Roman" w:hAnsi="Times New Roman" w:cs="Times New Roman"/>
          <w:sz w:val="24"/>
          <w:szCs w:val="24"/>
        </w:rPr>
        <w:t>riting</w:t>
      </w:r>
      <w:r w:rsidR="00517559">
        <w:rPr>
          <w:rFonts w:ascii="Times New Roman" w:hAnsi="Times New Roman" w:cs="Times New Roman"/>
          <w:sz w:val="24"/>
          <w:szCs w:val="24"/>
        </w:rPr>
        <w:t>.</w:t>
      </w:r>
      <w:r w:rsidR="00EE1DE9">
        <w:rPr>
          <w:rFonts w:ascii="Times New Roman" w:hAnsi="Times New Roman" w:cs="Times New Roman"/>
          <w:sz w:val="24"/>
          <w:szCs w:val="24"/>
        </w:rPr>
        <w:t xml:space="preserve">  The court in </w:t>
      </w:r>
      <w:r w:rsidR="00EE1DE9">
        <w:rPr>
          <w:rFonts w:ascii="Times New Roman" w:hAnsi="Times New Roman" w:cs="Times New Roman"/>
          <w:i/>
          <w:sz w:val="24"/>
          <w:szCs w:val="24"/>
        </w:rPr>
        <w:t xml:space="preserve">Playboy </w:t>
      </w:r>
      <w:r w:rsidR="00EE1DE9">
        <w:rPr>
          <w:rFonts w:ascii="Times New Roman" w:hAnsi="Times New Roman" w:cs="Times New Roman"/>
          <w:sz w:val="24"/>
          <w:szCs w:val="24"/>
        </w:rPr>
        <w:t xml:space="preserve">found the necessary understanding to meet the second test only because the parties had worked with one another for a long period of time, and knew what to expect from each other.  </w:t>
      </w:r>
      <w:r w:rsidR="00E0678E">
        <w:rPr>
          <w:rFonts w:ascii="Times New Roman" w:hAnsi="Times New Roman" w:cs="Times New Roman"/>
          <w:sz w:val="24"/>
          <w:szCs w:val="24"/>
        </w:rPr>
        <w:t>Lime’s situation is different because she had not worked with OGS before, so she had no reason to expect that somehow she would not b</w:t>
      </w:r>
      <w:r w:rsidR="00D12648">
        <w:rPr>
          <w:rFonts w:ascii="Times New Roman" w:hAnsi="Times New Roman" w:cs="Times New Roman"/>
          <w:sz w:val="24"/>
          <w:szCs w:val="24"/>
        </w:rPr>
        <w:t xml:space="preserve">e the owner of her writing.  Plaintiff offers no </w:t>
      </w:r>
      <w:r w:rsidR="00383AE5">
        <w:rPr>
          <w:rFonts w:ascii="Times New Roman" w:hAnsi="Times New Roman" w:cs="Times New Roman"/>
          <w:sz w:val="24"/>
          <w:szCs w:val="24"/>
        </w:rPr>
        <w:t>statement of facts showing</w:t>
      </w:r>
      <w:r w:rsidR="00D12648">
        <w:rPr>
          <w:rFonts w:ascii="Times New Roman" w:hAnsi="Times New Roman" w:cs="Times New Roman"/>
          <w:sz w:val="24"/>
          <w:szCs w:val="24"/>
        </w:rPr>
        <w:t xml:space="preserve"> </w:t>
      </w:r>
      <w:r w:rsidR="00A21100">
        <w:rPr>
          <w:rFonts w:ascii="Times New Roman" w:hAnsi="Times New Roman" w:cs="Times New Roman"/>
          <w:sz w:val="24"/>
          <w:szCs w:val="24"/>
        </w:rPr>
        <w:t xml:space="preserve">that </w:t>
      </w:r>
      <w:r w:rsidR="00D12648">
        <w:rPr>
          <w:rFonts w:ascii="Times New Roman" w:hAnsi="Times New Roman" w:cs="Times New Roman"/>
          <w:sz w:val="24"/>
          <w:szCs w:val="24"/>
        </w:rPr>
        <w:t xml:space="preserve">Lime </w:t>
      </w:r>
      <w:r w:rsidR="00232B47">
        <w:rPr>
          <w:rFonts w:ascii="Times New Roman" w:hAnsi="Times New Roman" w:cs="Times New Roman"/>
          <w:sz w:val="24"/>
          <w:szCs w:val="24"/>
        </w:rPr>
        <w:t>understood</w:t>
      </w:r>
      <w:r w:rsidR="00D12648">
        <w:rPr>
          <w:rFonts w:ascii="Times New Roman" w:hAnsi="Times New Roman" w:cs="Times New Roman"/>
          <w:sz w:val="24"/>
          <w:szCs w:val="24"/>
        </w:rPr>
        <w:t xml:space="preserve"> the meaning of a “work made for hire” a</w:t>
      </w:r>
      <w:r w:rsidR="00232B47">
        <w:rPr>
          <w:rFonts w:ascii="Times New Roman" w:hAnsi="Times New Roman" w:cs="Times New Roman"/>
          <w:sz w:val="24"/>
          <w:szCs w:val="24"/>
        </w:rPr>
        <w:t>greement, so the current facts d</w:t>
      </w:r>
      <w:r w:rsidR="00D12648">
        <w:rPr>
          <w:rFonts w:ascii="Times New Roman" w:hAnsi="Times New Roman" w:cs="Times New Roman"/>
          <w:sz w:val="24"/>
          <w:szCs w:val="24"/>
        </w:rPr>
        <w:t xml:space="preserve">o not pass the </w:t>
      </w:r>
      <w:r w:rsidR="00D12648">
        <w:rPr>
          <w:rFonts w:ascii="Times New Roman" w:hAnsi="Times New Roman" w:cs="Times New Roman"/>
          <w:i/>
          <w:sz w:val="24"/>
          <w:szCs w:val="24"/>
        </w:rPr>
        <w:t xml:space="preserve">Playboy </w:t>
      </w:r>
      <w:r w:rsidR="00D12648">
        <w:rPr>
          <w:rFonts w:ascii="Times New Roman" w:hAnsi="Times New Roman" w:cs="Times New Roman"/>
          <w:sz w:val="24"/>
          <w:szCs w:val="24"/>
        </w:rPr>
        <w:t xml:space="preserve">tests because it is unclear whether both parties </w:t>
      </w:r>
      <w:r w:rsidR="00232B47">
        <w:rPr>
          <w:rFonts w:ascii="Times New Roman" w:hAnsi="Times New Roman" w:cs="Times New Roman"/>
          <w:sz w:val="24"/>
          <w:szCs w:val="24"/>
        </w:rPr>
        <w:t xml:space="preserve">understood </w:t>
      </w:r>
      <w:r w:rsidR="00D12648">
        <w:rPr>
          <w:rFonts w:ascii="Times New Roman" w:hAnsi="Times New Roman" w:cs="Times New Roman"/>
          <w:sz w:val="24"/>
          <w:szCs w:val="24"/>
        </w:rPr>
        <w:t xml:space="preserve">at the time </w:t>
      </w:r>
      <w:r w:rsidR="00232B47">
        <w:rPr>
          <w:rFonts w:ascii="Times New Roman" w:hAnsi="Times New Roman" w:cs="Times New Roman"/>
          <w:sz w:val="24"/>
          <w:szCs w:val="24"/>
        </w:rPr>
        <w:t>“Anticipatory Repudiation”</w:t>
      </w:r>
      <w:r w:rsidR="00D12648">
        <w:rPr>
          <w:rFonts w:ascii="Times New Roman" w:hAnsi="Times New Roman" w:cs="Times New Roman"/>
          <w:sz w:val="24"/>
          <w:szCs w:val="24"/>
        </w:rPr>
        <w:t xml:space="preserve"> w</w:t>
      </w:r>
      <w:r w:rsidR="00232B47">
        <w:rPr>
          <w:rFonts w:ascii="Times New Roman" w:hAnsi="Times New Roman" w:cs="Times New Roman"/>
          <w:sz w:val="24"/>
          <w:szCs w:val="24"/>
        </w:rPr>
        <w:t>as</w:t>
      </w:r>
      <w:r w:rsidR="00D12648">
        <w:rPr>
          <w:rFonts w:ascii="Times New Roman" w:hAnsi="Times New Roman" w:cs="Times New Roman"/>
          <w:sz w:val="24"/>
          <w:szCs w:val="24"/>
        </w:rPr>
        <w:t xml:space="preserve"> created that </w:t>
      </w:r>
      <w:r w:rsidR="00232B47">
        <w:rPr>
          <w:rFonts w:ascii="Times New Roman" w:hAnsi="Times New Roman" w:cs="Times New Roman"/>
          <w:sz w:val="24"/>
          <w:szCs w:val="24"/>
        </w:rPr>
        <w:t>it was</w:t>
      </w:r>
      <w:r w:rsidR="00D12648">
        <w:rPr>
          <w:rFonts w:ascii="Times New Roman" w:hAnsi="Times New Roman" w:cs="Times New Roman"/>
          <w:sz w:val="24"/>
          <w:szCs w:val="24"/>
        </w:rPr>
        <w:t xml:space="preserve"> made for hire.  </w:t>
      </w:r>
    </w:p>
    <w:p w14:paraId="4A3F6FFF" w14:textId="77777777" w:rsidR="00232B47" w:rsidRPr="00232B47" w:rsidRDefault="00232B47" w:rsidP="00232B47">
      <w:pPr>
        <w:spacing w:line="480" w:lineRule="auto"/>
        <w:ind w:firstLine="630"/>
        <w:contextualSpacing/>
        <w:rPr>
          <w:rFonts w:ascii="Times New Roman" w:hAnsi="Times New Roman" w:cs="Times New Roman"/>
          <w:sz w:val="24"/>
          <w:szCs w:val="24"/>
        </w:rPr>
      </w:pPr>
    </w:p>
    <w:p w14:paraId="7EB878C0" w14:textId="77777777" w:rsidR="00A21100" w:rsidRDefault="002C4516" w:rsidP="00232B47">
      <w:pPr>
        <w:spacing w:line="240" w:lineRule="auto"/>
        <w:ind w:left="900" w:hanging="270"/>
        <w:contextualSpacing/>
        <w:rPr>
          <w:rFonts w:ascii="Times New Roman" w:hAnsi="Times New Roman" w:cs="Times New Roman"/>
          <w:b/>
          <w:sz w:val="24"/>
          <w:szCs w:val="24"/>
        </w:rPr>
      </w:pPr>
      <w:r>
        <w:rPr>
          <w:rFonts w:ascii="Times New Roman" w:hAnsi="Times New Roman" w:cs="Times New Roman"/>
          <w:b/>
          <w:sz w:val="24"/>
          <w:szCs w:val="24"/>
        </w:rPr>
        <w:lastRenderedPageBreak/>
        <w:t>F</w:t>
      </w:r>
      <w:r w:rsidR="00AD3A8D">
        <w:rPr>
          <w:rFonts w:ascii="Times New Roman" w:hAnsi="Times New Roman" w:cs="Times New Roman"/>
          <w:b/>
          <w:sz w:val="24"/>
          <w:szCs w:val="24"/>
        </w:rPr>
        <w:t>. Public Policy Considerations Support th</w:t>
      </w:r>
      <w:r w:rsidR="00EB0BB3">
        <w:rPr>
          <w:rFonts w:ascii="Times New Roman" w:hAnsi="Times New Roman" w:cs="Times New Roman"/>
          <w:b/>
          <w:sz w:val="24"/>
          <w:szCs w:val="24"/>
        </w:rPr>
        <w:t>e Need for a Certainty in Work f</w:t>
      </w:r>
      <w:r w:rsidR="00232B47">
        <w:rPr>
          <w:rFonts w:ascii="Times New Roman" w:hAnsi="Times New Roman" w:cs="Times New Roman"/>
          <w:b/>
          <w:sz w:val="24"/>
          <w:szCs w:val="24"/>
        </w:rPr>
        <w:t>or Hire Agreements</w:t>
      </w:r>
    </w:p>
    <w:p w14:paraId="05FD6C44" w14:textId="77777777" w:rsidR="00232B47" w:rsidRDefault="00232B47" w:rsidP="00232B47">
      <w:pPr>
        <w:spacing w:line="240" w:lineRule="auto"/>
        <w:ind w:firstLine="630"/>
        <w:contextualSpacing/>
        <w:rPr>
          <w:rFonts w:ascii="Times New Roman" w:hAnsi="Times New Roman" w:cs="Times New Roman"/>
          <w:sz w:val="24"/>
          <w:szCs w:val="24"/>
        </w:rPr>
      </w:pPr>
    </w:p>
    <w:p w14:paraId="662F32C2" w14:textId="77777777" w:rsidR="008B6697" w:rsidRDefault="008B6697" w:rsidP="008B6697">
      <w:pPr>
        <w:spacing w:line="480" w:lineRule="auto"/>
        <w:ind w:firstLine="630"/>
        <w:contextualSpacing/>
        <w:rPr>
          <w:rFonts w:ascii="Times New Roman" w:hAnsi="Times New Roman" w:cs="Times New Roman"/>
          <w:sz w:val="24"/>
          <w:szCs w:val="24"/>
        </w:rPr>
      </w:pPr>
      <w:r>
        <w:rPr>
          <w:rFonts w:ascii="Times New Roman" w:hAnsi="Times New Roman" w:cs="Times New Roman"/>
          <w:sz w:val="24"/>
          <w:szCs w:val="24"/>
        </w:rPr>
        <w:t xml:space="preserve">The Supreme Court has considered and relied upon public policy considerations to make rulings that will protect citizens from exploitation and manipulation.  </w:t>
      </w:r>
      <w:r>
        <w:rPr>
          <w:rFonts w:ascii="Times New Roman" w:hAnsi="Times New Roman" w:cs="Times New Roman"/>
          <w:i/>
          <w:sz w:val="24"/>
          <w:szCs w:val="24"/>
        </w:rPr>
        <w:t xml:space="preserve">Newport v. Fact Concerts, </w:t>
      </w:r>
      <w:r>
        <w:rPr>
          <w:rFonts w:ascii="Times New Roman" w:hAnsi="Times New Roman" w:cs="Times New Roman"/>
          <w:sz w:val="24"/>
          <w:szCs w:val="24"/>
        </w:rPr>
        <w:t xml:space="preserve">453 U.S. 247, 259 (1981) (considered public policy outcomes to prevent local governments from falling prey to excessive liability due to officer misconduct).  </w:t>
      </w:r>
    </w:p>
    <w:p w14:paraId="3BBB3650" w14:textId="77777777" w:rsidR="00F45477" w:rsidRDefault="008B6697" w:rsidP="008B6697">
      <w:pPr>
        <w:spacing w:line="480" w:lineRule="auto"/>
        <w:ind w:firstLine="630"/>
        <w:contextualSpacing/>
        <w:rPr>
          <w:rFonts w:ascii="Times New Roman" w:hAnsi="Times New Roman" w:cs="Times New Roman"/>
          <w:sz w:val="24"/>
          <w:szCs w:val="24"/>
        </w:rPr>
      </w:pPr>
      <w:r>
        <w:rPr>
          <w:rFonts w:ascii="Times New Roman" w:hAnsi="Times New Roman" w:cs="Times New Roman"/>
          <w:sz w:val="24"/>
          <w:szCs w:val="24"/>
        </w:rPr>
        <w:t xml:space="preserve">Considering </w:t>
      </w:r>
      <w:r w:rsidR="00232B47">
        <w:rPr>
          <w:rFonts w:ascii="Times New Roman" w:hAnsi="Times New Roman" w:cs="Times New Roman"/>
          <w:sz w:val="24"/>
          <w:szCs w:val="24"/>
        </w:rPr>
        <w:t xml:space="preserve">possible </w:t>
      </w:r>
      <w:r>
        <w:rPr>
          <w:rFonts w:ascii="Times New Roman" w:hAnsi="Times New Roman" w:cs="Times New Roman"/>
          <w:sz w:val="24"/>
          <w:szCs w:val="24"/>
        </w:rPr>
        <w:t>public policy ou</w:t>
      </w:r>
      <w:r w:rsidR="006B1223">
        <w:rPr>
          <w:rFonts w:ascii="Times New Roman" w:hAnsi="Times New Roman" w:cs="Times New Roman"/>
          <w:sz w:val="24"/>
          <w:szCs w:val="24"/>
        </w:rPr>
        <w:t>tcomes of the instant case demonstrate</w:t>
      </w:r>
      <w:r w:rsidR="00232B47">
        <w:rPr>
          <w:rFonts w:ascii="Times New Roman" w:hAnsi="Times New Roman" w:cs="Times New Roman"/>
          <w:sz w:val="24"/>
          <w:szCs w:val="24"/>
        </w:rPr>
        <w:t>s</w:t>
      </w:r>
      <w:r>
        <w:rPr>
          <w:rFonts w:ascii="Times New Roman" w:hAnsi="Times New Roman" w:cs="Times New Roman"/>
          <w:sz w:val="24"/>
          <w:szCs w:val="24"/>
        </w:rPr>
        <w:t xml:space="preserve"> that requiring a signed work for hire agreement before </w:t>
      </w:r>
      <w:r w:rsidR="00444D65">
        <w:rPr>
          <w:rFonts w:ascii="Times New Roman" w:hAnsi="Times New Roman" w:cs="Times New Roman"/>
          <w:sz w:val="24"/>
          <w:szCs w:val="24"/>
        </w:rPr>
        <w:t>a</w:t>
      </w:r>
      <w:r>
        <w:rPr>
          <w:rFonts w:ascii="Times New Roman" w:hAnsi="Times New Roman" w:cs="Times New Roman"/>
          <w:sz w:val="24"/>
          <w:szCs w:val="24"/>
        </w:rPr>
        <w:t xml:space="preserve"> work is commenced will lead to greater certainty and </w:t>
      </w:r>
      <w:r w:rsidR="006B1223">
        <w:rPr>
          <w:rFonts w:ascii="Times New Roman" w:hAnsi="Times New Roman" w:cs="Times New Roman"/>
          <w:sz w:val="24"/>
          <w:szCs w:val="24"/>
        </w:rPr>
        <w:t>less</w:t>
      </w:r>
      <w:r>
        <w:rPr>
          <w:rFonts w:ascii="Times New Roman" w:hAnsi="Times New Roman" w:cs="Times New Roman"/>
          <w:sz w:val="24"/>
          <w:szCs w:val="24"/>
        </w:rPr>
        <w:t xml:space="preserve"> opportunity for bad faith negotiation and manipulation.</w:t>
      </w:r>
      <w:r w:rsidR="00444D65">
        <w:rPr>
          <w:rFonts w:ascii="Times New Roman" w:hAnsi="Times New Roman" w:cs="Times New Roman"/>
          <w:sz w:val="24"/>
          <w:szCs w:val="24"/>
        </w:rPr>
        <w:t xml:space="preserve">  In the present case, it is highly plausible that OGS and Lime did not have an oral agreement that Lime’s screenplay would be a “work made for hire.”  If the Court decides that work for hire agreements signed after the work is finished are valid, then other inexperienced artists may suffer consequences simply because they have less bargaining leverage than large companies trying to </w:t>
      </w:r>
      <w:r w:rsidR="006B1223">
        <w:rPr>
          <w:rFonts w:ascii="Times New Roman" w:hAnsi="Times New Roman" w:cs="Times New Roman"/>
          <w:sz w:val="24"/>
          <w:szCs w:val="24"/>
        </w:rPr>
        <w:t>buy high quality work for as little money as possible.  The company could threaten to not pay the artist at all if they do not sign a “work made for hire” agreement when the artist tries to collect payment after the w</w:t>
      </w:r>
      <w:r w:rsidR="00F45477">
        <w:rPr>
          <w:rFonts w:ascii="Times New Roman" w:hAnsi="Times New Roman" w:cs="Times New Roman"/>
          <w:sz w:val="24"/>
          <w:szCs w:val="24"/>
        </w:rPr>
        <w:t xml:space="preserve">ork has already been submitted.  </w:t>
      </w:r>
    </w:p>
    <w:p w14:paraId="181F5BE1" w14:textId="77777777" w:rsidR="00EB0BB3" w:rsidRPr="00EB0BB3" w:rsidRDefault="00F45477" w:rsidP="00F45477">
      <w:pPr>
        <w:spacing w:line="480" w:lineRule="auto"/>
        <w:ind w:firstLine="630"/>
        <w:contextualSpacing/>
        <w:rPr>
          <w:rFonts w:ascii="Times New Roman" w:hAnsi="Times New Roman" w:cs="Times New Roman"/>
          <w:sz w:val="24"/>
          <w:szCs w:val="24"/>
        </w:rPr>
      </w:pPr>
      <w:r>
        <w:rPr>
          <w:rFonts w:ascii="Times New Roman" w:hAnsi="Times New Roman" w:cs="Times New Roman"/>
          <w:sz w:val="24"/>
          <w:szCs w:val="24"/>
        </w:rPr>
        <w:t>Plaintiff argues that requiring a signed work for hire agreement before work commences will frustrate the true intent of the parties.  Even if the timing requirement could frustrate the true intent of parties, this is a far lesser consequence than the sort of manipulation that can occur with allowing work for hire contracts to be made after the work has been completed.  Additionally, the only way to know for certain the true intent of the parties is to require them to have a written, signed, work for hire agreement before the beginning of any commissioned work.  This will ensure the value of artistic expression is protected from exploitation by big business and that courts will better be able to de</w:t>
      </w:r>
      <w:r w:rsidR="001D11F9">
        <w:rPr>
          <w:rFonts w:ascii="Times New Roman" w:hAnsi="Times New Roman" w:cs="Times New Roman"/>
          <w:sz w:val="24"/>
          <w:szCs w:val="24"/>
        </w:rPr>
        <w:t>termine</w:t>
      </w:r>
      <w:r>
        <w:rPr>
          <w:rFonts w:ascii="Times New Roman" w:hAnsi="Times New Roman" w:cs="Times New Roman"/>
          <w:sz w:val="24"/>
          <w:szCs w:val="24"/>
        </w:rPr>
        <w:t xml:space="preserve"> the true intent of the parties.  </w:t>
      </w:r>
      <w:r w:rsidR="006B1223">
        <w:rPr>
          <w:rFonts w:ascii="Times New Roman" w:hAnsi="Times New Roman" w:cs="Times New Roman"/>
          <w:sz w:val="24"/>
          <w:szCs w:val="24"/>
        </w:rPr>
        <w:t xml:space="preserve"> </w:t>
      </w:r>
      <w:r w:rsidR="008B6697">
        <w:rPr>
          <w:rFonts w:ascii="Times New Roman" w:hAnsi="Times New Roman" w:cs="Times New Roman"/>
          <w:sz w:val="24"/>
          <w:szCs w:val="24"/>
        </w:rPr>
        <w:t xml:space="preserve">   </w:t>
      </w:r>
    </w:p>
    <w:p w14:paraId="06147ECA" w14:textId="77777777" w:rsidR="00115C90" w:rsidRDefault="00F86502" w:rsidP="00F86502">
      <w:pPr>
        <w:spacing w:line="480" w:lineRule="auto"/>
        <w:ind w:firstLine="720"/>
        <w:contextualSpacing/>
        <w:jc w:val="center"/>
        <w:rPr>
          <w:rFonts w:ascii="Times New Roman" w:hAnsi="Times New Roman" w:cs="Times New Roman"/>
          <w:b/>
          <w:sz w:val="24"/>
          <w:szCs w:val="24"/>
          <w:u w:val="single"/>
        </w:rPr>
      </w:pPr>
      <w:r>
        <w:rPr>
          <w:rFonts w:ascii="Times New Roman" w:hAnsi="Times New Roman" w:cs="Times New Roman"/>
          <w:b/>
          <w:sz w:val="24"/>
          <w:szCs w:val="24"/>
          <w:u w:val="single"/>
        </w:rPr>
        <w:lastRenderedPageBreak/>
        <w:t>CONCLUSION</w:t>
      </w:r>
    </w:p>
    <w:p w14:paraId="5B50B9C3" w14:textId="77777777" w:rsidR="00D970F3" w:rsidRDefault="00F86502" w:rsidP="00F86502">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Even after considerin</w:t>
      </w:r>
      <w:r w:rsidR="00333BF4">
        <w:rPr>
          <w:rFonts w:ascii="Times New Roman" w:hAnsi="Times New Roman" w:cs="Times New Roman"/>
          <w:sz w:val="24"/>
          <w:szCs w:val="24"/>
        </w:rPr>
        <w:t>g the allegations in the C</w:t>
      </w:r>
      <w:r>
        <w:rPr>
          <w:rFonts w:ascii="Times New Roman" w:hAnsi="Times New Roman" w:cs="Times New Roman"/>
          <w:sz w:val="24"/>
          <w:szCs w:val="24"/>
        </w:rPr>
        <w:t xml:space="preserve">omplaint in the light most favorable to Plaintiff, Plaintiff has still not </w:t>
      </w:r>
      <w:proofErr w:type="gramStart"/>
      <w:r w:rsidR="00333BF4">
        <w:rPr>
          <w:rFonts w:ascii="Times New Roman" w:hAnsi="Times New Roman" w:cs="Times New Roman"/>
          <w:sz w:val="24"/>
          <w:szCs w:val="24"/>
        </w:rPr>
        <w:t>plead</w:t>
      </w:r>
      <w:proofErr w:type="gramEnd"/>
      <w:r w:rsidR="00333BF4">
        <w:rPr>
          <w:rFonts w:ascii="Times New Roman" w:hAnsi="Times New Roman" w:cs="Times New Roman"/>
          <w:sz w:val="24"/>
          <w:szCs w:val="24"/>
        </w:rPr>
        <w:t xml:space="preserve"> a claim for relief that is not only possible, but </w:t>
      </w:r>
      <w:r>
        <w:rPr>
          <w:rFonts w:ascii="Times New Roman" w:hAnsi="Times New Roman" w:cs="Times New Roman"/>
          <w:sz w:val="24"/>
          <w:szCs w:val="24"/>
        </w:rPr>
        <w:t xml:space="preserve">plausible.  The </w:t>
      </w:r>
      <w:r w:rsidR="00333BF4">
        <w:rPr>
          <w:rFonts w:ascii="Times New Roman" w:hAnsi="Times New Roman" w:cs="Times New Roman"/>
          <w:sz w:val="24"/>
          <w:szCs w:val="24"/>
        </w:rPr>
        <w:t>Court should grand Defendants’ M</w:t>
      </w:r>
      <w:r>
        <w:rPr>
          <w:rFonts w:ascii="Times New Roman" w:hAnsi="Times New Roman" w:cs="Times New Roman"/>
          <w:sz w:val="24"/>
          <w:szCs w:val="24"/>
        </w:rPr>
        <w:t xml:space="preserve">otion </w:t>
      </w:r>
      <w:r w:rsidR="00333BF4">
        <w:rPr>
          <w:rFonts w:ascii="Times New Roman" w:hAnsi="Times New Roman" w:cs="Times New Roman"/>
          <w:sz w:val="24"/>
          <w:szCs w:val="24"/>
        </w:rPr>
        <w:t>to D</w:t>
      </w:r>
      <w:r>
        <w:rPr>
          <w:rFonts w:ascii="Times New Roman" w:hAnsi="Times New Roman" w:cs="Times New Roman"/>
          <w:sz w:val="24"/>
          <w:szCs w:val="24"/>
        </w:rPr>
        <w:t>ismiss for failure to state a claim upon which relief can be granted.  The plain meaning of 17 U.S.C. §</w:t>
      </w:r>
      <w:r w:rsidR="00333BF4">
        <w:rPr>
          <w:rFonts w:ascii="Times New Roman" w:hAnsi="Times New Roman" w:cs="Times New Roman"/>
          <w:sz w:val="24"/>
          <w:szCs w:val="24"/>
        </w:rPr>
        <w:t xml:space="preserve"> </w:t>
      </w:r>
      <w:r>
        <w:rPr>
          <w:rFonts w:ascii="Times New Roman" w:hAnsi="Times New Roman" w:cs="Times New Roman"/>
          <w:sz w:val="24"/>
          <w:szCs w:val="24"/>
        </w:rPr>
        <w:t xml:space="preserve">101 indicates that the written agreement between parties should refer to a work created in the future, not a work already created.  There was no written agreement before Defendant Lime began her work on “Anticipatory Repudiation,” therefore ownership in the work vested with </w:t>
      </w:r>
      <w:r w:rsidR="00F5453C">
        <w:rPr>
          <w:rFonts w:ascii="Times New Roman" w:hAnsi="Times New Roman" w:cs="Times New Roman"/>
          <w:sz w:val="24"/>
          <w:szCs w:val="24"/>
        </w:rPr>
        <w:t>Lime</w:t>
      </w:r>
      <w:r>
        <w:rPr>
          <w:rFonts w:ascii="Times New Roman" w:hAnsi="Times New Roman" w:cs="Times New Roman"/>
          <w:sz w:val="24"/>
          <w:szCs w:val="24"/>
        </w:rPr>
        <w:t xml:space="preserve">, and when an agreement was finally signed, there was no work created afterward </w:t>
      </w:r>
      <w:r w:rsidR="00333BF4">
        <w:rPr>
          <w:rFonts w:ascii="Times New Roman" w:hAnsi="Times New Roman" w:cs="Times New Roman"/>
          <w:sz w:val="24"/>
          <w:szCs w:val="24"/>
        </w:rPr>
        <w:t xml:space="preserve">to </w:t>
      </w:r>
      <w:r>
        <w:rPr>
          <w:rFonts w:ascii="Times New Roman" w:hAnsi="Times New Roman" w:cs="Times New Roman"/>
          <w:sz w:val="24"/>
          <w:szCs w:val="24"/>
        </w:rPr>
        <w:t xml:space="preserve">which the contract could </w:t>
      </w:r>
      <w:r w:rsidR="00D970F3">
        <w:rPr>
          <w:rFonts w:ascii="Times New Roman" w:hAnsi="Times New Roman" w:cs="Times New Roman"/>
          <w:sz w:val="24"/>
          <w:szCs w:val="24"/>
        </w:rPr>
        <w:t xml:space="preserve">possibly </w:t>
      </w:r>
      <w:r w:rsidR="00333BF4">
        <w:rPr>
          <w:rFonts w:ascii="Times New Roman" w:hAnsi="Times New Roman" w:cs="Times New Roman"/>
          <w:sz w:val="24"/>
          <w:szCs w:val="24"/>
        </w:rPr>
        <w:t>refer</w:t>
      </w:r>
      <w:r>
        <w:rPr>
          <w:rFonts w:ascii="Times New Roman" w:hAnsi="Times New Roman" w:cs="Times New Roman"/>
          <w:sz w:val="24"/>
          <w:szCs w:val="24"/>
        </w:rPr>
        <w:t>.</w:t>
      </w:r>
      <w:r w:rsidR="00D970F3">
        <w:rPr>
          <w:rFonts w:ascii="Times New Roman" w:hAnsi="Times New Roman" w:cs="Times New Roman"/>
          <w:sz w:val="24"/>
          <w:szCs w:val="24"/>
        </w:rPr>
        <w:t xml:space="preserve">  The legislative intent supports a narrow interpretation of the “work made for hire” definition because of the painstaking agreements of Congress to only include certain types of works as being able to be made for hire.  Legislative history indicates that Congress narrowed the scope of the work made for hire doctrine with the enactment of the Federal Copyright Act of 1976, also indicating that the Court should interpret the statute narrowly so as not to include “Anticipatory Repudiation” as a work made for hire.  Relevant case law also supports the reasonableness of such an interpretation.</w:t>
      </w:r>
      <w:r w:rsidR="00333BF4">
        <w:rPr>
          <w:rFonts w:ascii="Times New Roman" w:hAnsi="Times New Roman" w:cs="Times New Roman"/>
          <w:sz w:val="24"/>
          <w:szCs w:val="24"/>
        </w:rPr>
        <w:t xml:space="preserve">  </w:t>
      </w:r>
      <w:r w:rsidR="00F5453C">
        <w:rPr>
          <w:rFonts w:ascii="Times New Roman" w:hAnsi="Times New Roman" w:cs="Times New Roman"/>
          <w:sz w:val="24"/>
          <w:szCs w:val="24"/>
        </w:rPr>
        <w:t xml:space="preserve">Finally, public policy considerations demonstrate the need for certainty in work for hire situations.  </w:t>
      </w:r>
      <w:r w:rsidR="00333BF4">
        <w:rPr>
          <w:rFonts w:ascii="Times New Roman" w:hAnsi="Times New Roman" w:cs="Times New Roman"/>
          <w:sz w:val="24"/>
          <w:szCs w:val="24"/>
        </w:rPr>
        <w:t xml:space="preserve">Defendants’ Motion to Dismiss should </w:t>
      </w:r>
      <w:r w:rsidR="00470245">
        <w:rPr>
          <w:rFonts w:ascii="Times New Roman" w:hAnsi="Times New Roman" w:cs="Times New Roman"/>
          <w:sz w:val="24"/>
          <w:szCs w:val="24"/>
        </w:rPr>
        <w:t xml:space="preserve">be granted because Plaintiff has not met its burden of pleading a plausible claim to relief.  </w:t>
      </w:r>
      <w:r w:rsidR="00D970F3">
        <w:rPr>
          <w:rFonts w:ascii="Times New Roman" w:hAnsi="Times New Roman" w:cs="Times New Roman"/>
          <w:sz w:val="24"/>
          <w:szCs w:val="24"/>
        </w:rPr>
        <w:t xml:space="preserve">  </w:t>
      </w:r>
    </w:p>
    <w:p w14:paraId="42F35863" w14:textId="77777777" w:rsidR="00806680" w:rsidRDefault="00D970F3" w:rsidP="00806680">
      <w:pPr>
        <w:spacing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Dated: March </w:t>
      </w:r>
      <w:r w:rsidR="00D767DF">
        <w:rPr>
          <w:rFonts w:ascii="Times New Roman" w:hAnsi="Times New Roman" w:cs="Times New Roman"/>
          <w:sz w:val="24"/>
          <w:szCs w:val="24"/>
        </w:rPr>
        <w:t xml:space="preserve">1, 2012 </w:t>
      </w:r>
      <w:r w:rsidR="00D767DF">
        <w:rPr>
          <w:rFonts w:ascii="Times New Roman" w:hAnsi="Times New Roman" w:cs="Times New Roman"/>
          <w:sz w:val="24"/>
          <w:szCs w:val="24"/>
        </w:rPr>
        <w:tab/>
      </w:r>
      <w:r w:rsidR="00D767DF">
        <w:rPr>
          <w:rFonts w:ascii="Times New Roman" w:hAnsi="Times New Roman" w:cs="Times New Roman"/>
          <w:sz w:val="24"/>
          <w:szCs w:val="24"/>
        </w:rPr>
        <w:tab/>
      </w:r>
      <w:r w:rsidR="00D767DF">
        <w:rPr>
          <w:rFonts w:ascii="Times New Roman" w:hAnsi="Times New Roman" w:cs="Times New Roman"/>
          <w:sz w:val="24"/>
          <w:szCs w:val="24"/>
        </w:rPr>
        <w:tab/>
        <w:t>Respectfully Submitted</w:t>
      </w:r>
    </w:p>
    <w:p w14:paraId="0C92B30C" w14:textId="77777777" w:rsidR="00806680" w:rsidRDefault="00806680" w:rsidP="00806680">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72EB881B" w14:textId="77777777" w:rsidR="00806680" w:rsidRDefault="005D717A" w:rsidP="00806680">
      <w:pPr>
        <w:spacing w:line="240" w:lineRule="auto"/>
        <w:contextualSpacing/>
        <w:rPr>
          <w:rFonts w:ascii="Times New Roman" w:hAnsi="Times New Roman" w:cs="Times New Roman"/>
          <w:sz w:val="24"/>
          <w:szCs w:val="24"/>
        </w:rPr>
      </w:pPr>
      <w:r>
        <w:rPr>
          <w:rFonts w:ascii="Times New Roman" w:eastAsia="Times New Roman" w:hAnsi="Times New Roman" w:cs="Times New Roman"/>
          <w:sz w:val="24"/>
          <w:szCs w:val="24"/>
        </w:rPr>
        <w:t>&lt;redacted&gt;&lt;/redacted&gt;</w:t>
      </w:r>
      <w:bookmarkStart w:id="4" w:name="_GoBack"/>
      <w:bookmarkEnd w:id="4"/>
    </w:p>
    <w:p w14:paraId="50D16F37" w14:textId="77777777" w:rsidR="00F86502" w:rsidRPr="00F86502" w:rsidRDefault="00806680" w:rsidP="001539CE">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roofErr w:type="gramStart"/>
      <w:r>
        <w:rPr>
          <w:rFonts w:ascii="Times New Roman" w:hAnsi="Times New Roman" w:cs="Times New Roman"/>
          <w:sz w:val="24"/>
          <w:szCs w:val="24"/>
        </w:rPr>
        <w:t xml:space="preserve">Attorney for </w:t>
      </w:r>
      <w:r w:rsidR="001539CE">
        <w:rPr>
          <w:rFonts w:ascii="Times New Roman" w:hAnsi="Times New Roman" w:cs="Times New Roman"/>
          <w:sz w:val="24"/>
          <w:szCs w:val="24"/>
        </w:rPr>
        <w:t>Elizabeth Lime and Tiny TV, Inc.</w:t>
      </w:r>
      <w:proofErr w:type="gramEnd"/>
    </w:p>
    <w:sectPr w:rsidR="00F86502" w:rsidRPr="00F8650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76CC6C" w14:textId="77777777" w:rsidR="002470BE" w:rsidRDefault="002470BE" w:rsidP="00F77908">
      <w:pPr>
        <w:spacing w:after="0" w:line="240" w:lineRule="auto"/>
      </w:pPr>
      <w:r>
        <w:separator/>
      </w:r>
    </w:p>
  </w:endnote>
  <w:endnote w:type="continuationSeparator" w:id="0">
    <w:p w14:paraId="39115269" w14:textId="77777777" w:rsidR="002470BE" w:rsidRDefault="002470BE" w:rsidP="00F77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51776" w14:textId="77777777" w:rsidR="00F77908" w:rsidRDefault="00F7790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B3E4C1" w14:textId="77777777" w:rsidR="00F77908" w:rsidRDefault="00F77908" w:rsidP="00F77908">
    <w:pPr>
      <w:pStyle w:val="Footer"/>
      <w:tabs>
        <w:tab w:val="left" w:pos="6840"/>
      </w:tabs>
    </w:pPr>
    <w:r>
      <w:tab/>
    </w:r>
    <w:sdt>
      <w:sdtPr>
        <w:id w:val="1977408858"/>
        <w:docPartObj>
          <w:docPartGallery w:val="Page Numbers (Bottom of Page)"/>
          <w:docPartUnique/>
        </w:docPartObj>
      </w:sdtPr>
      <w:sdtEndPr>
        <w:rPr>
          <w:noProof/>
        </w:rPr>
      </w:sdtEndPr>
      <w:sdtContent>
        <w:r w:rsidRPr="00F77908">
          <w:rPr>
            <w:rFonts w:ascii="Times New Roman" w:hAnsi="Times New Roman" w:cs="Times New Roman"/>
            <w:sz w:val="24"/>
            <w:szCs w:val="24"/>
          </w:rPr>
          <w:fldChar w:fldCharType="begin"/>
        </w:r>
        <w:r w:rsidRPr="00F77908">
          <w:rPr>
            <w:rFonts w:ascii="Times New Roman" w:hAnsi="Times New Roman" w:cs="Times New Roman"/>
            <w:sz w:val="24"/>
            <w:szCs w:val="24"/>
          </w:rPr>
          <w:instrText xml:space="preserve"> PAGE   \* MERGEFORMAT </w:instrText>
        </w:r>
        <w:r w:rsidRPr="00F77908">
          <w:rPr>
            <w:rFonts w:ascii="Times New Roman" w:hAnsi="Times New Roman" w:cs="Times New Roman"/>
            <w:sz w:val="24"/>
            <w:szCs w:val="24"/>
          </w:rPr>
          <w:fldChar w:fldCharType="separate"/>
        </w:r>
        <w:r w:rsidR="005D717A">
          <w:rPr>
            <w:rFonts w:ascii="Times New Roman" w:hAnsi="Times New Roman" w:cs="Times New Roman"/>
            <w:noProof/>
            <w:sz w:val="24"/>
            <w:szCs w:val="24"/>
          </w:rPr>
          <w:t>13</w:t>
        </w:r>
        <w:r w:rsidRPr="00F77908">
          <w:rPr>
            <w:rFonts w:ascii="Times New Roman" w:hAnsi="Times New Roman" w:cs="Times New Roman"/>
            <w:noProof/>
            <w:sz w:val="24"/>
            <w:szCs w:val="24"/>
          </w:rPr>
          <w:fldChar w:fldCharType="end"/>
        </w:r>
      </w:sdtContent>
    </w:sdt>
    <w:r>
      <w:rPr>
        <w:noProof/>
      </w:rPr>
      <w:tab/>
    </w:r>
  </w:p>
  <w:p w14:paraId="105B60EF" w14:textId="77777777" w:rsidR="00F77908" w:rsidRDefault="00F77908">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A67150" w14:textId="77777777" w:rsidR="00F77908" w:rsidRDefault="00F7790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938D03" w14:textId="77777777" w:rsidR="002470BE" w:rsidRDefault="002470BE" w:rsidP="00F77908">
      <w:pPr>
        <w:spacing w:after="0" w:line="240" w:lineRule="auto"/>
      </w:pPr>
      <w:r>
        <w:separator/>
      </w:r>
    </w:p>
  </w:footnote>
  <w:footnote w:type="continuationSeparator" w:id="0">
    <w:p w14:paraId="54E173EE" w14:textId="77777777" w:rsidR="002470BE" w:rsidRDefault="002470BE" w:rsidP="00F7790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9F6FF" w14:textId="77777777" w:rsidR="00F77908" w:rsidRDefault="00F77908">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CC6B56" w14:textId="77777777" w:rsidR="00F77908" w:rsidRDefault="00F77908">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4D629" w14:textId="77777777" w:rsidR="00F77908" w:rsidRDefault="00F779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047"/>
    <w:rsid w:val="0002147B"/>
    <w:rsid w:val="00063EEA"/>
    <w:rsid w:val="00080191"/>
    <w:rsid w:val="000A20D5"/>
    <w:rsid w:val="000C0265"/>
    <w:rsid w:val="000C2511"/>
    <w:rsid w:val="000C46E2"/>
    <w:rsid w:val="000E063C"/>
    <w:rsid w:val="000F6E02"/>
    <w:rsid w:val="000F7F6B"/>
    <w:rsid w:val="00110CE0"/>
    <w:rsid w:val="00115C90"/>
    <w:rsid w:val="0014441D"/>
    <w:rsid w:val="00151081"/>
    <w:rsid w:val="00152047"/>
    <w:rsid w:val="00152BBB"/>
    <w:rsid w:val="001539CE"/>
    <w:rsid w:val="00156DB5"/>
    <w:rsid w:val="0017394B"/>
    <w:rsid w:val="00194C81"/>
    <w:rsid w:val="001A34E8"/>
    <w:rsid w:val="001A5C5E"/>
    <w:rsid w:val="001C5018"/>
    <w:rsid w:val="001D11F9"/>
    <w:rsid w:val="001E3693"/>
    <w:rsid w:val="001F3AC5"/>
    <w:rsid w:val="001F4A87"/>
    <w:rsid w:val="00232B47"/>
    <w:rsid w:val="002470BE"/>
    <w:rsid w:val="002556DC"/>
    <w:rsid w:val="0025616F"/>
    <w:rsid w:val="00272B5F"/>
    <w:rsid w:val="0029623D"/>
    <w:rsid w:val="002A7D10"/>
    <w:rsid w:val="002C067A"/>
    <w:rsid w:val="002C4516"/>
    <w:rsid w:val="002D1CD4"/>
    <w:rsid w:val="002D7AF5"/>
    <w:rsid w:val="002F18BB"/>
    <w:rsid w:val="00301E22"/>
    <w:rsid w:val="00333BF4"/>
    <w:rsid w:val="003552B8"/>
    <w:rsid w:val="00383AE5"/>
    <w:rsid w:val="00385E9B"/>
    <w:rsid w:val="003A1D82"/>
    <w:rsid w:val="003E0A13"/>
    <w:rsid w:val="003F4EA2"/>
    <w:rsid w:val="003F7FA5"/>
    <w:rsid w:val="00410F20"/>
    <w:rsid w:val="00420D31"/>
    <w:rsid w:val="00425F1D"/>
    <w:rsid w:val="00430696"/>
    <w:rsid w:val="00444D44"/>
    <w:rsid w:val="00444D65"/>
    <w:rsid w:val="00446D68"/>
    <w:rsid w:val="00470245"/>
    <w:rsid w:val="0047773B"/>
    <w:rsid w:val="00492D4B"/>
    <w:rsid w:val="00496FFF"/>
    <w:rsid w:val="004B25F3"/>
    <w:rsid w:val="004B3CF3"/>
    <w:rsid w:val="004B46DD"/>
    <w:rsid w:val="00517559"/>
    <w:rsid w:val="00517A84"/>
    <w:rsid w:val="00530213"/>
    <w:rsid w:val="005317B7"/>
    <w:rsid w:val="005B7A28"/>
    <w:rsid w:val="005D717A"/>
    <w:rsid w:val="005E2AFA"/>
    <w:rsid w:val="00667264"/>
    <w:rsid w:val="0067354F"/>
    <w:rsid w:val="006A0149"/>
    <w:rsid w:val="006B1223"/>
    <w:rsid w:val="007270C0"/>
    <w:rsid w:val="00746140"/>
    <w:rsid w:val="0077371B"/>
    <w:rsid w:val="007D3949"/>
    <w:rsid w:val="00806680"/>
    <w:rsid w:val="0082252C"/>
    <w:rsid w:val="008479BD"/>
    <w:rsid w:val="00865C11"/>
    <w:rsid w:val="00871722"/>
    <w:rsid w:val="00885499"/>
    <w:rsid w:val="00891895"/>
    <w:rsid w:val="008B20A9"/>
    <w:rsid w:val="008B6697"/>
    <w:rsid w:val="008C6C22"/>
    <w:rsid w:val="008E0074"/>
    <w:rsid w:val="009373DF"/>
    <w:rsid w:val="00944A00"/>
    <w:rsid w:val="0097262F"/>
    <w:rsid w:val="009726A7"/>
    <w:rsid w:val="00990B2E"/>
    <w:rsid w:val="00996423"/>
    <w:rsid w:val="009B58AD"/>
    <w:rsid w:val="009E26AF"/>
    <w:rsid w:val="00A21100"/>
    <w:rsid w:val="00A62104"/>
    <w:rsid w:val="00A70709"/>
    <w:rsid w:val="00A806AB"/>
    <w:rsid w:val="00AA204C"/>
    <w:rsid w:val="00AA4FB9"/>
    <w:rsid w:val="00AB1828"/>
    <w:rsid w:val="00AB190E"/>
    <w:rsid w:val="00AD3A8D"/>
    <w:rsid w:val="00AE6B5A"/>
    <w:rsid w:val="00B00CBE"/>
    <w:rsid w:val="00B154A4"/>
    <w:rsid w:val="00B373A2"/>
    <w:rsid w:val="00B72294"/>
    <w:rsid w:val="00BC5399"/>
    <w:rsid w:val="00BC726C"/>
    <w:rsid w:val="00BF78C2"/>
    <w:rsid w:val="00C06A31"/>
    <w:rsid w:val="00C13AFB"/>
    <w:rsid w:val="00C27F73"/>
    <w:rsid w:val="00C57FEC"/>
    <w:rsid w:val="00C82040"/>
    <w:rsid w:val="00C9178B"/>
    <w:rsid w:val="00CD434D"/>
    <w:rsid w:val="00D00AB9"/>
    <w:rsid w:val="00D12648"/>
    <w:rsid w:val="00D2648E"/>
    <w:rsid w:val="00D54144"/>
    <w:rsid w:val="00D55165"/>
    <w:rsid w:val="00D56C55"/>
    <w:rsid w:val="00D767DF"/>
    <w:rsid w:val="00D826BB"/>
    <w:rsid w:val="00D8360A"/>
    <w:rsid w:val="00D970F3"/>
    <w:rsid w:val="00D97516"/>
    <w:rsid w:val="00E0678E"/>
    <w:rsid w:val="00E20382"/>
    <w:rsid w:val="00E20AA3"/>
    <w:rsid w:val="00E246A1"/>
    <w:rsid w:val="00E654BD"/>
    <w:rsid w:val="00E9185F"/>
    <w:rsid w:val="00EB0BB3"/>
    <w:rsid w:val="00EC6479"/>
    <w:rsid w:val="00ED6C20"/>
    <w:rsid w:val="00EE1DE9"/>
    <w:rsid w:val="00EF3A0B"/>
    <w:rsid w:val="00EF4A13"/>
    <w:rsid w:val="00F1259A"/>
    <w:rsid w:val="00F43B9E"/>
    <w:rsid w:val="00F45477"/>
    <w:rsid w:val="00F506AB"/>
    <w:rsid w:val="00F5453C"/>
    <w:rsid w:val="00F61873"/>
    <w:rsid w:val="00F65B56"/>
    <w:rsid w:val="00F7243C"/>
    <w:rsid w:val="00F77908"/>
    <w:rsid w:val="00F86502"/>
    <w:rsid w:val="00FA0196"/>
    <w:rsid w:val="00FA0FB7"/>
    <w:rsid w:val="00FA6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2846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B3C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6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23D"/>
    <w:rPr>
      <w:rFonts w:ascii="Tahoma" w:hAnsi="Tahoma" w:cs="Tahoma"/>
      <w:sz w:val="16"/>
      <w:szCs w:val="16"/>
    </w:rPr>
  </w:style>
  <w:style w:type="character" w:styleId="Hyperlink">
    <w:name w:val="Hyperlink"/>
    <w:basedOn w:val="DefaultParagraphFont"/>
    <w:uiPriority w:val="99"/>
    <w:unhideWhenUsed/>
    <w:rsid w:val="00115C90"/>
    <w:rPr>
      <w:color w:val="0000FF" w:themeColor="hyperlink"/>
      <w:u w:val="single"/>
    </w:rPr>
  </w:style>
  <w:style w:type="paragraph" w:styleId="Header">
    <w:name w:val="header"/>
    <w:basedOn w:val="Normal"/>
    <w:link w:val="HeaderChar"/>
    <w:uiPriority w:val="99"/>
    <w:unhideWhenUsed/>
    <w:rsid w:val="00F779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08"/>
  </w:style>
  <w:style w:type="paragraph" w:styleId="Footer">
    <w:name w:val="footer"/>
    <w:basedOn w:val="Normal"/>
    <w:link w:val="FooterChar"/>
    <w:uiPriority w:val="99"/>
    <w:unhideWhenUsed/>
    <w:rsid w:val="00F779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08"/>
  </w:style>
  <w:style w:type="character" w:customStyle="1" w:styleId="Heading1Char">
    <w:name w:val="Heading 1 Char"/>
    <w:basedOn w:val="DefaultParagraphFont"/>
    <w:link w:val="Heading1"/>
    <w:uiPriority w:val="9"/>
    <w:rsid w:val="004B3CF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B3C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962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623D"/>
    <w:rPr>
      <w:rFonts w:ascii="Tahoma" w:hAnsi="Tahoma" w:cs="Tahoma"/>
      <w:sz w:val="16"/>
      <w:szCs w:val="16"/>
    </w:rPr>
  </w:style>
  <w:style w:type="character" w:styleId="Hyperlink">
    <w:name w:val="Hyperlink"/>
    <w:basedOn w:val="DefaultParagraphFont"/>
    <w:uiPriority w:val="99"/>
    <w:unhideWhenUsed/>
    <w:rsid w:val="00115C90"/>
    <w:rPr>
      <w:color w:val="0000FF" w:themeColor="hyperlink"/>
      <w:u w:val="single"/>
    </w:rPr>
  </w:style>
  <w:style w:type="paragraph" w:styleId="Header">
    <w:name w:val="header"/>
    <w:basedOn w:val="Normal"/>
    <w:link w:val="HeaderChar"/>
    <w:uiPriority w:val="99"/>
    <w:unhideWhenUsed/>
    <w:rsid w:val="00F779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08"/>
  </w:style>
  <w:style w:type="paragraph" w:styleId="Footer">
    <w:name w:val="footer"/>
    <w:basedOn w:val="Normal"/>
    <w:link w:val="FooterChar"/>
    <w:uiPriority w:val="99"/>
    <w:unhideWhenUsed/>
    <w:rsid w:val="00F779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08"/>
  </w:style>
  <w:style w:type="character" w:customStyle="1" w:styleId="Heading1Char">
    <w:name w:val="Heading 1 Char"/>
    <w:basedOn w:val="DefaultParagraphFont"/>
    <w:link w:val="Heading1"/>
    <w:uiPriority w:val="9"/>
    <w:rsid w:val="004B3CF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97065">
      <w:bodyDiv w:val="1"/>
      <w:marLeft w:val="0"/>
      <w:marRight w:val="0"/>
      <w:marTop w:val="0"/>
      <w:marBottom w:val="0"/>
      <w:divBdr>
        <w:top w:val="none" w:sz="0" w:space="0" w:color="auto"/>
        <w:left w:val="none" w:sz="0" w:space="0" w:color="auto"/>
        <w:bottom w:val="none" w:sz="0" w:space="0" w:color="auto"/>
        <w:right w:val="none" w:sz="0" w:space="0" w:color="auto"/>
      </w:divBdr>
    </w:div>
    <w:div w:id="684096216">
      <w:bodyDiv w:val="1"/>
      <w:marLeft w:val="0"/>
      <w:marRight w:val="0"/>
      <w:marTop w:val="0"/>
      <w:marBottom w:val="0"/>
      <w:divBdr>
        <w:top w:val="none" w:sz="0" w:space="0" w:color="auto"/>
        <w:left w:val="none" w:sz="0" w:space="0" w:color="auto"/>
        <w:bottom w:val="none" w:sz="0" w:space="0" w:color="auto"/>
        <w:right w:val="none" w:sz="0" w:space="0" w:color="auto"/>
      </w:divBdr>
    </w:div>
    <w:div w:id="920601226">
      <w:bodyDiv w:val="1"/>
      <w:marLeft w:val="0"/>
      <w:marRight w:val="0"/>
      <w:marTop w:val="0"/>
      <w:marBottom w:val="0"/>
      <w:divBdr>
        <w:top w:val="none" w:sz="0" w:space="0" w:color="auto"/>
        <w:left w:val="none" w:sz="0" w:space="0" w:color="auto"/>
        <w:bottom w:val="none" w:sz="0" w:space="0" w:color="auto"/>
        <w:right w:val="none" w:sz="0" w:space="0" w:color="auto"/>
      </w:divBdr>
      <w:divsChild>
        <w:div w:id="715353515">
          <w:marLeft w:val="0"/>
          <w:marRight w:val="0"/>
          <w:marTop w:val="0"/>
          <w:marBottom w:val="0"/>
          <w:divBdr>
            <w:top w:val="none" w:sz="0" w:space="0" w:color="auto"/>
            <w:left w:val="none" w:sz="0" w:space="0" w:color="auto"/>
            <w:bottom w:val="none" w:sz="0" w:space="0" w:color="auto"/>
            <w:right w:val="none" w:sz="0" w:space="0" w:color="auto"/>
          </w:divBdr>
          <w:divsChild>
            <w:div w:id="962464335">
              <w:marLeft w:val="0"/>
              <w:marRight w:val="0"/>
              <w:marTop w:val="0"/>
              <w:marBottom w:val="0"/>
              <w:divBdr>
                <w:top w:val="none" w:sz="0" w:space="0" w:color="auto"/>
                <w:left w:val="none" w:sz="0" w:space="0" w:color="auto"/>
                <w:bottom w:val="none" w:sz="0" w:space="0" w:color="auto"/>
                <w:right w:val="none" w:sz="0" w:space="0" w:color="auto"/>
              </w:divBdr>
            </w:div>
            <w:div w:id="2108386383">
              <w:marLeft w:val="0"/>
              <w:marRight w:val="0"/>
              <w:marTop w:val="0"/>
              <w:marBottom w:val="0"/>
              <w:divBdr>
                <w:top w:val="none" w:sz="0" w:space="0" w:color="auto"/>
                <w:left w:val="none" w:sz="0" w:space="0" w:color="auto"/>
                <w:bottom w:val="none" w:sz="0" w:space="0" w:color="auto"/>
                <w:right w:val="none" w:sz="0" w:space="0" w:color="auto"/>
              </w:divBdr>
            </w:div>
          </w:divsChild>
        </w:div>
        <w:div w:id="1654026034">
          <w:marLeft w:val="0"/>
          <w:marRight w:val="0"/>
          <w:marTop w:val="0"/>
          <w:marBottom w:val="0"/>
          <w:divBdr>
            <w:top w:val="none" w:sz="0" w:space="0" w:color="auto"/>
            <w:left w:val="none" w:sz="0" w:space="0" w:color="auto"/>
            <w:bottom w:val="none" w:sz="0" w:space="0" w:color="auto"/>
            <w:right w:val="none" w:sz="0" w:space="0" w:color="auto"/>
          </w:divBdr>
          <w:divsChild>
            <w:div w:id="1823081284">
              <w:marLeft w:val="0"/>
              <w:marRight w:val="0"/>
              <w:marTop w:val="0"/>
              <w:marBottom w:val="0"/>
              <w:divBdr>
                <w:top w:val="none" w:sz="0" w:space="0" w:color="auto"/>
                <w:left w:val="none" w:sz="0" w:space="0" w:color="auto"/>
                <w:bottom w:val="none" w:sz="0" w:space="0" w:color="auto"/>
                <w:right w:val="none" w:sz="0" w:space="0" w:color="auto"/>
              </w:divBdr>
            </w:div>
            <w:div w:id="1320690650">
              <w:marLeft w:val="0"/>
              <w:marRight w:val="0"/>
              <w:marTop w:val="0"/>
              <w:marBottom w:val="0"/>
              <w:divBdr>
                <w:top w:val="none" w:sz="0" w:space="0" w:color="auto"/>
                <w:left w:val="none" w:sz="0" w:space="0" w:color="auto"/>
                <w:bottom w:val="none" w:sz="0" w:space="0" w:color="auto"/>
                <w:right w:val="none" w:sz="0" w:space="0" w:color="auto"/>
              </w:divBdr>
            </w:div>
          </w:divsChild>
        </w:div>
        <w:div w:id="142702692">
          <w:marLeft w:val="0"/>
          <w:marRight w:val="0"/>
          <w:marTop w:val="0"/>
          <w:marBottom w:val="0"/>
          <w:divBdr>
            <w:top w:val="none" w:sz="0" w:space="0" w:color="auto"/>
            <w:left w:val="none" w:sz="0" w:space="0" w:color="auto"/>
            <w:bottom w:val="none" w:sz="0" w:space="0" w:color="auto"/>
            <w:right w:val="none" w:sz="0" w:space="0" w:color="auto"/>
          </w:divBdr>
          <w:divsChild>
            <w:div w:id="16931627">
              <w:marLeft w:val="0"/>
              <w:marRight w:val="0"/>
              <w:marTop w:val="0"/>
              <w:marBottom w:val="0"/>
              <w:divBdr>
                <w:top w:val="none" w:sz="0" w:space="0" w:color="auto"/>
                <w:left w:val="none" w:sz="0" w:space="0" w:color="auto"/>
                <w:bottom w:val="none" w:sz="0" w:space="0" w:color="auto"/>
                <w:right w:val="none" w:sz="0" w:space="0" w:color="auto"/>
              </w:divBdr>
            </w:div>
            <w:div w:id="308487728">
              <w:marLeft w:val="0"/>
              <w:marRight w:val="0"/>
              <w:marTop w:val="0"/>
              <w:marBottom w:val="0"/>
              <w:divBdr>
                <w:top w:val="none" w:sz="0" w:space="0" w:color="auto"/>
                <w:left w:val="none" w:sz="0" w:space="0" w:color="auto"/>
                <w:bottom w:val="none" w:sz="0" w:space="0" w:color="auto"/>
                <w:right w:val="none" w:sz="0" w:space="0" w:color="auto"/>
              </w:divBdr>
            </w:div>
          </w:divsChild>
        </w:div>
        <w:div w:id="1596937807">
          <w:marLeft w:val="0"/>
          <w:marRight w:val="0"/>
          <w:marTop w:val="0"/>
          <w:marBottom w:val="0"/>
          <w:divBdr>
            <w:top w:val="none" w:sz="0" w:space="0" w:color="auto"/>
            <w:left w:val="none" w:sz="0" w:space="0" w:color="auto"/>
            <w:bottom w:val="none" w:sz="0" w:space="0" w:color="auto"/>
            <w:right w:val="none" w:sz="0" w:space="0" w:color="auto"/>
          </w:divBdr>
          <w:divsChild>
            <w:div w:id="1363822263">
              <w:marLeft w:val="0"/>
              <w:marRight w:val="0"/>
              <w:marTop w:val="0"/>
              <w:marBottom w:val="0"/>
              <w:divBdr>
                <w:top w:val="none" w:sz="0" w:space="0" w:color="auto"/>
                <w:left w:val="none" w:sz="0" w:space="0" w:color="auto"/>
                <w:bottom w:val="none" w:sz="0" w:space="0" w:color="auto"/>
                <w:right w:val="none" w:sz="0" w:space="0" w:color="auto"/>
              </w:divBdr>
            </w:div>
            <w:div w:id="11907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298">
      <w:bodyDiv w:val="1"/>
      <w:marLeft w:val="0"/>
      <w:marRight w:val="0"/>
      <w:marTop w:val="0"/>
      <w:marBottom w:val="0"/>
      <w:divBdr>
        <w:top w:val="none" w:sz="0" w:space="0" w:color="auto"/>
        <w:left w:val="none" w:sz="0" w:space="0" w:color="auto"/>
        <w:bottom w:val="none" w:sz="0" w:space="0" w:color="auto"/>
        <w:right w:val="none" w:sz="0" w:space="0" w:color="auto"/>
      </w:divBdr>
      <w:divsChild>
        <w:div w:id="340545166">
          <w:marLeft w:val="0"/>
          <w:marRight w:val="0"/>
          <w:marTop w:val="0"/>
          <w:marBottom w:val="0"/>
          <w:divBdr>
            <w:top w:val="none" w:sz="0" w:space="0" w:color="auto"/>
            <w:left w:val="none" w:sz="0" w:space="0" w:color="auto"/>
            <w:bottom w:val="none" w:sz="0" w:space="0" w:color="auto"/>
            <w:right w:val="none" w:sz="0" w:space="0" w:color="auto"/>
          </w:divBdr>
          <w:divsChild>
            <w:div w:id="186790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header" Target="header3.xml"/><Relationship Id="rId16" Type="http://schemas.openxmlformats.org/officeDocument/2006/relationships/footer" Target="footer3.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hyperlink" Target="https://advance.lexis.com/GoToContentView?requestid=f3e75bed-4f17-4720-bdf1-be5d4f495c34" TargetMode="External"/><Relationship Id="rId9" Type="http://schemas.openxmlformats.org/officeDocument/2006/relationships/hyperlink" Target="https://advance.lexis.com/fullDocument/fulldoc/link?requestid=16ca039c-e4a9-4c04-8661-b3b5f728b1d4&amp;ContentId=%2fshared%2fdocument%2fanalytical-materials%2furn%3acontentItem%3a41HH-FS60-00CV-N01X-00000-00" TargetMode="External"/><Relationship Id="rId10" Type="http://schemas.openxmlformats.org/officeDocument/2006/relationships/hyperlink" Target="https://advance.lexis.com/fullDocument/fulldoc/link?requestid=16ca039c-e4a9-4c04-8661-b3b5f728b1d4&amp;ContentId=%2fshared%2fdocument%2fanalytical-materials%2furn%3acontentItem%3a41HH-FS60-00CV-N01X-000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4380</Words>
  <Characters>22340</Characters>
  <Application>Microsoft Macintosh Word</Application>
  <DocSecurity>0</DocSecurity>
  <Lines>349</Lines>
  <Paragraphs>82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26638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2012-04-18T15:00:00Z</dcterms:created>
  <dcterms:modified xsi:type="dcterms:W3CDTF">2012-06-02T13:27:00Z</dcterms:modified>
  <cp:category/>
</cp:coreProperties>
</file>